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432" w:lineRule="atLeast"/>
        <w:jc w:val="center"/>
        <w:rPr>
          <w:rFonts w:hint="eastAsia" w:ascii="宋体" w:hAnsi="宋体" w:cs="宋体"/>
          <w:b/>
          <w:bCs/>
          <w:color w:val="000000"/>
          <w:kern w:val="0"/>
          <w:sz w:val="36"/>
          <w:szCs w:val="36"/>
          <w:lang w:val="en-US" w:eastAsia="zh-CN"/>
        </w:rPr>
      </w:pPr>
      <w:r>
        <w:rPr>
          <w:rFonts w:hint="eastAsia" w:ascii="宋体" w:hAnsi="宋体" w:cs="宋体"/>
          <w:b/>
          <w:bCs/>
          <w:color w:val="000000"/>
          <w:kern w:val="0"/>
          <w:sz w:val="36"/>
          <w:szCs w:val="36"/>
          <w:lang w:eastAsia="zh-CN"/>
        </w:rPr>
        <w:t>嘉兴市生态环境局海盐分局</w:t>
      </w:r>
      <w:r>
        <w:rPr>
          <w:rFonts w:hint="eastAsia" w:ascii="宋体" w:hAnsi="宋体" w:cs="宋体"/>
          <w:b/>
          <w:bCs/>
          <w:color w:val="000000"/>
          <w:kern w:val="0"/>
          <w:sz w:val="36"/>
          <w:szCs w:val="36"/>
          <w:lang w:val="en-US" w:eastAsia="zh-CN"/>
        </w:rPr>
        <w:t>2019年度</w:t>
      </w:r>
    </w:p>
    <w:p>
      <w:pPr>
        <w:widowControl/>
        <w:spacing w:line="432" w:lineRule="atLeast"/>
        <w:jc w:val="center"/>
        <w:rPr>
          <w:rFonts w:ascii="宋体" w:hAnsi="宋体" w:cs="宋体"/>
          <w:color w:val="000000"/>
          <w:kern w:val="0"/>
          <w:sz w:val="36"/>
          <w:szCs w:val="36"/>
        </w:rPr>
      </w:pPr>
      <w:r>
        <w:rPr>
          <w:rFonts w:hint="eastAsia" w:ascii="宋体" w:hAnsi="宋体" w:cs="宋体"/>
          <w:b/>
          <w:bCs/>
          <w:color w:val="000000"/>
          <w:kern w:val="0"/>
          <w:sz w:val="36"/>
          <w:szCs w:val="36"/>
        </w:rPr>
        <w:t>政府信息公开工作</w:t>
      </w:r>
      <w:r>
        <w:rPr>
          <w:rFonts w:hint="eastAsia" w:ascii="宋体" w:hAnsi="宋体" w:cs="宋体"/>
          <w:b/>
          <w:bCs/>
          <w:color w:val="000000"/>
          <w:kern w:val="0"/>
          <w:sz w:val="36"/>
          <w:szCs w:val="36"/>
          <w:lang w:eastAsia="zh-CN"/>
        </w:rPr>
        <w:t>年度</w:t>
      </w:r>
      <w:r>
        <w:rPr>
          <w:rFonts w:hint="eastAsia" w:ascii="宋体" w:hAnsi="宋体" w:cs="宋体"/>
          <w:b/>
          <w:bCs/>
          <w:color w:val="000000"/>
          <w:kern w:val="0"/>
          <w:sz w:val="36"/>
          <w:szCs w:val="36"/>
        </w:rPr>
        <w:t>报告</w:t>
      </w:r>
    </w:p>
    <w:p>
      <w:pPr>
        <w:widowControl/>
        <w:spacing w:line="432" w:lineRule="atLeast"/>
        <w:ind w:firstLine="480"/>
        <w:rPr>
          <w:rFonts w:ascii="宋体" w:hAnsi="宋体" w:cs="宋体"/>
          <w:color w:val="000000"/>
          <w:kern w:val="0"/>
          <w:sz w:val="24"/>
        </w:rPr>
      </w:pPr>
    </w:p>
    <w:p>
      <w:pPr>
        <w:widowControl/>
        <w:spacing w:line="432" w:lineRule="atLeast"/>
        <w:ind w:firstLine="480"/>
        <w:rPr>
          <w:rFonts w:hint="eastAsia" w:ascii="黑体" w:hAnsi="黑体" w:eastAsia="黑体" w:cs="黑体"/>
          <w:color w:val="000000"/>
          <w:kern w:val="0"/>
          <w:sz w:val="24"/>
        </w:rPr>
      </w:pPr>
      <w:r>
        <w:rPr>
          <w:rFonts w:hint="eastAsia" w:ascii="黑体" w:hAnsi="黑体" w:eastAsia="黑体" w:cs="黑体"/>
          <w:b/>
          <w:bCs/>
          <w:color w:val="000000"/>
          <w:kern w:val="0"/>
          <w:sz w:val="24"/>
        </w:rPr>
        <w:t>一、总体情况</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lang w:eastAsia="zh-CN"/>
        </w:rPr>
      </w:pPr>
      <w:r>
        <w:rPr>
          <w:rFonts w:hint="eastAsia" w:ascii="仿宋" w:hAnsi="仿宋" w:eastAsia="仿宋" w:cs="仿宋"/>
          <w:color w:val="000000"/>
          <w:kern w:val="0"/>
          <w:sz w:val="24"/>
        </w:rPr>
        <w:t>根据《中华人民共和国政府信息公开条例》（以下简称《条例》），现向社会公布2019年度我局信息公开工作年度报告。本报告中所列数据的统计期限自2019年1月1日起至2019年12月31日止。如对本年度报告有疑问，请与</w:t>
      </w:r>
      <w:r>
        <w:rPr>
          <w:rFonts w:hint="eastAsia" w:ascii="仿宋" w:hAnsi="仿宋" w:eastAsia="仿宋" w:cs="仿宋"/>
          <w:color w:val="000000"/>
          <w:kern w:val="0"/>
          <w:sz w:val="24"/>
          <w:lang w:eastAsia="zh-CN"/>
        </w:rPr>
        <w:t>嘉兴市生态环境局海盐分局</w:t>
      </w:r>
      <w:r>
        <w:rPr>
          <w:rFonts w:hint="eastAsia" w:ascii="仿宋" w:hAnsi="仿宋" w:eastAsia="仿宋" w:cs="仿宋"/>
          <w:color w:val="000000"/>
          <w:kern w:val="0"/>
          <w:sz w:val="24"/>
        </w:rPr>
        <w:t>联系（地址：武原街道</w:t>
      </w:r>
      <w:r>
        <w:rPr>
          <w:rFonts w:hint="eastAsia" w:ascii="仿宋" w:hAnsi="仿宋" w:eastAsia="仿宋" w:cs="仿宋"/>
          <w:color w:val="000000"/>
          <w:kern w:val="0"/>
          <w:sz w:val="24"/>
          <w:lang w:eastAsia="zh-CN"/>
        </w:rPr>
        <w:t>长潭路</w:t>
      </w:r>
      <w:r>
        <w:rPr>
          <w:rFonts w:hint="eastAsia" w:ascii="仿宋" w:hAnsi="仿宋" w:eastAsia="仿宋" w:cs="仿宋"/>
          <w:color w:val="000000"/>
          <w:kern w:val="0"/>
          <w:sz w:val="24"/>
          <w:lang w:val="en-US" w:eastAsia="zh-CN"/>
        </w:rPr>
        <w:t>83号</w:t>
      </w:r>
      <w:r>
        <w:rPr>
          <w:rFonts w:hint="eastAsia" w:ascii="仿宋" w:hAnsi="仿宋" w:eastAsia="仿宋" w:cs="仿宋"/>
          <w:color w:val="000000"/>
          <w:kern w:val="0"/>
          <w:sz w:val="24"/>
        </w:rPr>
        <w:t>，邮编：314300，电话：</w:t>
      </w:r>
      <w:r>
        <w:rPr>
          <w:rFonts w:hint="eastAsia" w:ascii="仿宋" w:hAnsi="仿宋" w:eastAsia="仿宋" w:cs="仿宋"/>
          <w:color w:val="000000"/>
          <w:kern w:val="0"/>
          <w:sz w:val="24"/>
          <w:lang w:val="en-US" w:eastAsia="zh-CN"/>
        </w:rPr>
        <w:t>86129010</w:t>
      </w:r>
      <w:r>
        <w:rPr>
          <w:rFonts w:hint="eastAsia" w:ascii="仿宋" w:hAnsi="仿宋" w:eastAsia="仿宋" w:cs="仿宋"/>
          <w:color w:val="000000"/>
          <w:kern w:val="0"/>
          <w:sz w:val="24"/>
        </w:rPr>
        <w:t>）</w:t>
      </w:r>
      <w:r>
        <w:rPr>
          <w:rFonts w:hint="eastAsia" w:ascii="仿宋" w:hAnsi="仿宋" w:eastAsia="仿宋" w:cs="仿宋"/>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2019年，</w:t>
      </w:r>
      <w:r>
        <w:rPr>
          <w:rFonts w:hint="eastAsia" w:ascii="仿宋" w:hAnsi="仿宋" w:eastAsia="仿宋" w:cs="仿宋"/>
          <w:color w:val="000000"/>
          <w:kern w:val="0"/>
          <w:sz w:val="24"/>
          <w:lang w:eastAsia="zh-CN"/>
        </w:rPr>
        <w:t>嘉兴市生态环境局海盐分局</w:t>
      </w:r>
      <w:r>
        <w:rPr>
          <w:rFonts w:hint="eastAsia" w:ascii="仿宋" w:hAnsi="仿宋" w:eastAsia="仿宋" w:cs="仿宋"/>
          <w:color w:val="000000"/>
          <w:kern w:val="0"/>
          <w:sz w:val="24"/>
          <w:lang w:val="en-US" w:eastAsia="zh-CN"/>
        </w:rPr>
        <w:t>信息公开专栏共公开信息636条，其中三公经费2条，部门预算2条，工作职责1条，单位领导信息1条，科室信息1条，下属单位信息1条，组织机构1条，工作动态99条，环境保护监管类信息423条，建议提案类信息4条，其他工作9条，人事任免2条，其他人事信息1条，通知公告32条，统计信息48条，规划总结1条，文件8条。</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楷体" w:hAnsi="楷体" w:eastAsia="楷体" w:cs="楷体"/>
          <w:b/>
          <w:bCs/>
          <w:color w:val="000000"/>
          <w:kern w:val="0"/>
          <w:sz w:val="24"/>
        </w:rPr>
      </w:pPr>
      <w:r>
        <w:rPr>
          <w:rFonts w:hint="eastAsia" w:ascii="楷体" w:hAnsi="楷体" w:eastAsia="楷体" w:cs="楷体"/>
          <w:b/>
          <w:bCs/>
          <w:color w:val="000000"/>
          <w:kern w:val="0"/>
          <w:sz w:val="24"/>
          <w:lang w:eastAsia="zh-CN"/>
        </w:rPr>
        <w:t>（一）</w:t>
      </w:r>
      <w:r>
        <w:rPr>
          <w:rFonts w:hint="eastAsia" w:ascii="楷体" w:hAnsi="楷体" w:eastAsia="楷体" w:cs="楷体"/>
          <w:b/>
          <w:bCs/>
          <w:color w:val="000000"/>
          <w:kern w:val="0"/>
          <w:sz w:val="24"/>
        </w:rPr>
        <w:t>完善公开机制，拓宽政府信息公开渠道</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color w:val="000000"/>
          <w:kern w:val="0"/>
          <w:sz w:val="24"/>
        </w:rPr>
        <w:t>县生态环境分局坚持以公开为常态、不公开为例外,强化生态环境领域的决策、执行、管理、服务</w:t>
      </w:r>
      <w:r>
        <w:rPr>
          <w:rFonts w:hint="eastAsia" w:ascii="仿宋" w:hAnsi="仿宋" w:eastAsia="仿宋" w:cs="仿宋"/>
          <w:color w:val="000000"/>
          <w:kern w:val="0"/>
          <w:sz w:val="24"/>
          <w:lang w:eastAsia="zh-CN"/>
        </w:rPr>
        <w:t>和</w:t>
      </w:r>
      <w:r>
        <w:rPr>
          <w:rFonts w:hint="eastAsia" w:ascii="仿宋" w:hAnsi="仿宋" w:eastAsia="仿宋" w:cs="仿宋"/>
          <w:color w:val="000000"/>
          <w:kern w:val="0"/>
          <w:sz w:val="24"/>
        </w:rPr>
        <w:t>结果“五公开”。</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b/>
          <w:bCs/>
          <w:color w:val="000000"/>
          <w:kern w:val="0"/>
          <w:sz w:val="24"/>
          <w:lang w:val="en-US" w:eastAsia="zh-CN"/>
        </w:rPr>
        <w:t>1.完</w:t>
      </w:r>
      <w:r>
        <w:rPr>
          <w:rFonts w:hint="eastAsia" w:ascii="仿宋" w:hAnsi="仿宋" w:eastAsia="仿宋" w:cs="仿宋"/>
          <w:b/>
          <w:bCs/>
          <w:color w:val="000000"/>
          <w:kern w:val="0"/>
          <w:sz w:val="24"/>
        </w:rPr>
        <w:t>善政务公开机制。</w:t>
      </w:r>
      <w:r>
        <w:rPr>
          <w:rFonts w:hint="eastAsia" w:ascii="仿宋" w:hAnsi="仿宋" w:eastAsia="仿宋" w:cs="仿宋"/>
          <w:color w:val="000000"/>
          <w:kern w:val="0"/>
          <w:sz w:val="24"/>
        </w:rPr>
        <w:t>县生态环境分局把政务公开相关要求纳入公文和会议审批程序中，在公文的起草阶段就明确其内容否进行公开；在制定会议方案时就确定会议是否公开报道，从源头上保证信息公开工作落到实处。</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b/>
          <w:bCs/>
          <w:color w:val="000000"/>
          <w:kern w:val="0"/>
          <w:sz w:val="24"/>
          <w:lang w:val="en-US" w:eastAsia="zh-CN"/>
        </w:rPr>
        <w:t>2.</w:t>
      </w:r>
      <w:r>
        <w:rPr>
          <w:rFonts w:hint="eastAsia" w:ascii="仿宋" w:hAnsi="仿宋" w:eastAsia="仿宋" w:cs="仿宋"/>
          <w:b/>
          <w:bCs/>
          <w:color w:val="000000"/>
          <w:kern w:val="0"/>
          <w:sz w:val="24"/>
        </w:rPr>
        <w:t>严格信息发布审核。</w:t>
      </w:r>
      <w:r>
        <w:rPr>
          <w:rFonts w:hint="eastAsia" w:ascii="仿宋" w:hAnsi="仿宋" w:eastAsia="仿宋" w:cs="仿宋"/>
          <w:color w:val="000000"/>
          <w:kern w:val="0"/>
          <w:sz w:val="24"/>
        </w:rPr>
        <w:t>认真落实公开前保密审查机制，妥善处理好政务公开与保密关系；强化信息公开专栏、政务微信、政务微博及报纸、杂志、电视、广播等相关信息报送、发布审核关，保障信息公开全面、及时、准确。</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b/>
          <w:bCs/>
          <w:color w:val="000000"/>
          <w:kern w:val="0"/>
          <w:sz w:val="24"/>
          <w:lang w:val="en-US" w:eastAsia="zh-CN"/>
        </w:rPr>
        <w:t>3.</w:t>
      </w:r>
      <w:r>
        <w:rPr>
          <w:rFonts w:hint="eastAsia" w:ascii="仿宋" w:hAnsi="仿宋" w:eastAsia="仿宋" w:cs="仿宋"/>
          <w:b/>
          <w:bCs/>
          <w:color w:val="000000"/>
          <w:kern w:val="0"/>
          <w:sz w:val="24"/>
        </w:rPr>
        <w:t>拓宽信息公开渠道。</w:t>
      </w:r>
      <w:r>
        <w:rPr>
          <w:rFonts w:hint="eastAsia" w:ascii="仿宋" w:hAnsi="仿宋" w:eastAsia="仿宋" w:cs="仿宋"/>
          <w:color w:val="000000"/>
          <w:kern w:val="0"/>
          <w:sz w:val="24"/>
        </w:rPr>
        <w:t>以海盐门户网站县生态环境分局信息公开专栏为主要信息公开平台，及时发布相关信息。此外还采取召开环境状况白皮书新闻发布会，与县传媒中心合作拍摄电视新闻、专题片，对“六五世界环境日”全民环保启动仪式进行爱海盐直播，与嘉兴日报海盐分社合作进行报纸报道，通过读嘉、海盐生态环境微信、微博等新媒体</w:t>
      </w:r>
      <w:r>
        <w:rPr>
          <w:rFonts w:hint="eastAsia" w:ascii="仿宋" w:hAnsi="仿宋" w:eastAsia="仿宋" w:cs="仿宋"/>
          <w:color w:val="000000"/>
          <w:kern w:val="0"/>
          <w:sz w:val="24"/>
          <w:lang w:eastAsia="zh-CN"/>
        </w:rPr>
        <w:t>形式进行</w:t>
      </w:r>
      <w:r>
        <w:rPr>
          <w:rFonts w:hint="eastAsia" w:ascii="仿宋" w:hAnsi="仿宋" w:eastAsia="仿宋" w:cs="仿宋"/>
          <w:color w:val="000000"/>
          <w:kern w:val="0"/>
          <w:sz w:val="24"/>
        </w:rPr>
        <w:t>宣传，及时报道全县生态环境保护工作及取得的成效。</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楷体" w:hAnsi="楷体" w:eastAsia="楷体" w:cs="楷体"/>
          <w:b/>
          <w:bCs/>
          <w:color w:val="000000"/>
          <w:kern w:val="0"/>
          <w:sz w:val="24"/>
          <w:lang w:eastAsia="zh-CN"/>
        </w:rPr>
      </w:pPr>
      <w:r>
        <w:rPr>
          <w:rFonts w:hint="eastAsia" w:ascii="楷体" w:hAnsi="楷体" w:eastAsia="楷体" w:cs="楷体"/>
          <w:b/>
          <w:bCs/>
          <w:color w:val="000000"/>
          <w:kern w:val="0"/>
          <w:sz w:val="24"/>
          <w:lang w:eastAsia="zh-CN"/>
        </w:rPr>
        <w:t>（二）聚焦政策落实，深化重点领域信息公开</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b/>
          <w:bCs/>
          <w:color w:val="000000"/>
          <w:kern w:val="0"/>
          <w:sz w:val="24"/>
          <w:lang w:val="en-US" w:eastAsia="zh-CN"/>
        </w:rPr>
        <w:t>1.</w:t>
      </w:r>
      <w:r>
        <w:rPr>
          <w:rFonts w:hint="eastAsia" w:ascii="仿宋" w:hAnsi="仿宋" w:eastAsia="仿宋" w:cs="仿宋"/>
          <w:b/>
          <w:bCs/>
          <w:color w:val="000000"/>
          <w:kern w:val="0"/>
          <w:sz w:val="24"/>
        </w:rPr>
        <w:t>主动公开生态环境质量信息。</w:t>
      </w:r>
      <w:r>
        <w:rPr>
          <w:rFonts w:hint="eastAsia" w:ascii="仿宋" w:hAnsi="仿宋" w:eastAsia="仿宋" w:cs="仿宋"/>
          <w:color w:val="000000"/>
          <w:kern w:val="0"/>
          <w:sz w:val="24"/>
        </w:rPr>
        <w:t>围绕蓝天保卫战等四大污染防治攻坚战，聚焦工业园区废气整治、挥发性有机物项目整治、城市黑臭水体治理、近岸海域污染防治等方面，主动公开污染防治工作开展、环境质量等生态环境信息。</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b/>
          <w:bCs/>
          <w:color w:val="000000"/>
          <w:kern w:val="0"/>
          <w:sz w:val="24"/>
          <w:lang w:val="en-US" w:eastAsia="zh-CN"/>
        </w:rPr>
        <w:t>2.</w:t>
      </w:r>
      <w:r>
        <w:rPr>
          <w:rFonts w:hint="eastAsia" w:ascii="仿宋" w:hAnsi="仿宋" w:eastAsia="仿宋" w:cs="仿宋"/>
          <w:b/>
          <w:bCs/>
          <w:color w:val="000000"/>
          <w:kern w:val="0"/>
          <w:sz w:val="24"/>
        </w:rPr>
        <w:t>主动公开突出问题整改信息。</w:t>
      </w:r>
      <w:r>
        <w:rPr>
          <w:rFonts w:hint="eastAsia" w:ascii="仿宋" w:hAnsi="仿宋" w:eastAsia="仿宋" w:cs="仿宋"/>
          <w:color w:val="000000"/>
          <w:kern w:val="0"/>
          <w:sz w:val="24"/>
        </w:rPr>
        <w:t>结合长江经济带生态环境问题整改、省环保督察问题整改、“千人大排查、百日大整治”攻坚行动等工作进展，在海盐门户网站首页公开了《长江经济带生态环境C类问题（海盐申博电器相关问题）整改销号公示》、《海盐县群众信访举报转办和边督边改公开情况一览表》、《省环保督察转办群众信访件整改销号公示》</w:t>
      </w:r>
      <w:r>
        <w:rPr>
          <w:rFonts w:hint="eastAsia" w:ascii="仿宋" w:hAnsi="仿宋" w:eastAsia="仿宋" w:cs="仿宋"/>
          <w:color w:val="000000"/>
          <w:kern w:val="0"/>
          <w:sz w:val="24"/>
          <w:lang w:eastAsia="zh-CN"/>
        </w:rPr>
        <w:t>等信息</w:t>
      </w:r>
      <w:r>
        <w:rPr>
          <w:rFonts w:hint="eastAsia" w:ascii="仿宋" w:hAnsi="仿宋" w:eastAsia="仿宋" w:cs="仿宋"/>
          <w:color w:val="000000"/>
          <w:kern w:val="0"/>
          <w:sz w:val="24"/>
        </w:rPr>
        <w:t>。县生态环境分局还主动将涉及生态环境方面的人大代表建议和政协提案办理结果进行公开，切实保障群众的知情权和监督权。</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b/>
          <w:bCs/>
          <w:color w:val="000000"/>
          <w:kern w:val="0"/>
          <w:sz w:val="24"/>
          <w:lang w:val="en-US" w:eastAsia="zh-CN"/>
        </w:rPr>
        <w:t>3.</w:t>
      </w:r>
      <w:r>
        <w:rPr>
          <w:rFonts w:hint="eastAsia" w:ascii="仿宋" w:hAnsi="仿宋" w:eastAsia="仿宋" w:cs="仿宋"/>
          <w:b/>
          <w:bCs/>
          <w:color w:val="000000"/>
          <w:kern w:val="0"/>
          <w:sz w:val="24"/>
        </w:rPr>
        <w:t>主动公开环境影响评价信息。</w:t>
      </w:r>
      <w:r>
        <w:rPr>
          <w:rFonts w:hint="eastAsia" w:ascii="仿宋" w:hAnsi="仿宋" w:eastAsia="仿宋" w:cs="仿宋"/>
          <w:color w:val="000000"/>
          <w:kern w:val="0"/>
          <w:sz w:val="24"/>
        </w:rPr>
        <w:t>对建设项目的受理情况、做出的审批意见以及备案情况进行公开。</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b/>
          <w:bCs/>
          <w:color w:val="000000"/>
          <w:kern w:val="0"/>
          <w:sz w:val="24"/>
          <w:lang w:val="en-US" w:eastAsia="zh-CN"/>
        </w:rPr>
        <w:t>4.</w:t>
      </w:r>
      <w:r>
        <w:rPr>
          <w:rFonts w:hint="eastAsia" w:ascii="仿宋" w:hAnsi="仿宋" w:eastAsia="仿宋" w:cs="仿宋"/>
          <w:b/>
          <w:bCs/>
          <w:color w:val="000000"/>
          <w:kern w:val="0"/>
          <w:sz w:val="24"/>
        </w:rPr>
        <w:t>主动公开执法监督相关信息。</w:t>
      </w:r>
      <w:r>
        <w:rPr>
          <w:rFonts w:hint="eastAsia" w:ascii="仿宋" w:hAnsi="仿宋" w:eastAsia="仿宋" w:cs="仿宋"/>
          <w:color w:val="000000"/>
          <w:kern w:val="0"/>
          <w:sz w:val="24"/>
        </w:rPr>
        <w:t>在相关栏目中公开了“2019年企业环境信息公开表”，按季度公开了“环境保护投诉处理情况”，公开“嘉兴市生态环境局海盐分局环境污染防治行政执法数据”</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rPr>
        <w:t>此外还公开了“突发环境事件应急预案备案情况公开表”、“海盐县排污权交易公示”、“海盐县重点监控企业监督性监测和污染源在线监控设备比对监测评价报告”等相关信息。</w:t>
      </w:r>
    </w:p>
    <w:p>
      <w:pPr>
        <w:keepNext w:val="0"/>
        <w:keepLines w:val="0"/>
        <w:pageBreakBefore w:val="0"/>
        <w:widowControl/>
        <w:kinsoku/>
        <w:wordWrap/>
        <w:overflowPunct/>
        <w:topLinePunct w:val="0"/>
        <w:autoSpaceDE/>
        <w:autoSpaceDN/>
        <w:bidi w:val="0"/>
        <w:adjustRightInd/>
        <w:snapToGrid/>
        <w:spacing w:after="240" w:line="432" w:lineRule="atLeast"/>
        <w:ind w:left="0" w:leftChars="0" w:right="0" w:rightChars="0" w:firstLine="480" w:firstLineChars="0"/>
        <w:jc w:val="both"/>
        <w:textAlignment w:val="auto"/>
        <w:outlineLvl w:val="9"/>
        <w:rPr>
          <w:rFonts w:hint="eastAsia" w:ascii="仿宋" w:hAnsi="仿宋" w:eastAsia="仿宋" w:cs="仿宋"/>
          <w:color w:val="000000"/>
          <w:kern w:val="0"/>
          <w:sz w:val="24"/>
        </w:rPr>
      </w:pPr>
      <w:r>
        <w:rPr>
          <w:rFonts w:hint="eastAsia" w:ascii="仿宋" w:hAnsi="仿宋" w:eastAsia="仿宋" w:cs="仿宋"/>
          <w:b/>
          <w:bCs/>
          <w:color w:val="000000"/>
          <w:kern w:val="0"/>
          <w:sz w:val="24"/>
          <w:lang w:val="en-US" w:eastAsia="zh-CN"/>
        </w:rPr>
        <w:t>5.</w:t>
      </w:r>
      <w:r>
        <w:rPr>
          <w:rFonts w:hint="eastAsia" w:ascii="仿宋" w:hAnsi="仿宋" w:eastAsia="仿宋" w:cs="仿宋"/>
          <w:b/>
          <w:bCs/>
          <w:color w:val="000000"/>
          <w:kern w:val="0"/>
          <w:sz w:val="24"/>
        </w:rPr>
        <w:t>主动梳理及时进行栏目整合。</w:t>
      </w:r>
      <w:r>
        <w:rPr>
          <w:rFonts w:hint="eastAsia" w:ascii="仿宋" w:hAnsi="仿宋" w:eastAsia="仿宋" w:cs="仿宋"/>
          <w:color w:val="000000"/>
          <w:kern w:val="0"/>
          <w:sz w:val="24"/>
        </w:rPr>
        <w:t>根据机构改革及人事变化，县生态环境分局及时更新组织机构、工作职责、领导信息、科室信息、下属单位信息等，按照上级要求，对子栏目进行了梳理，对确需调整、取消的子栏目按审批流程进行处理，调整公开信息基本目录，推进基层政务公开标准化、规范化建设。</w:t>
      </w:r>
    </w:p>
    <w:p>
      <w:pPr>
        <w:widowControl/>
        <w:spacing w:line="432" w:lineRule="atLeast"/>
        <w:ind w:firstLine="480"/>
        <w:rPr>
          <w:rFonts w:hint="eastAsia" w:ascii="黑体" w:hAnsi="黑体" w:eastAsia="黑体" w:cs="黑体"/>
          <w:b/>
          <w:bCs/>
          <w:color w:val="000000"/>
          <w:kern w:val="0"/>
          <w:sz w:val="24"/>
        </w:rPr>
      </w:pPr>
      <w:r>
        <w:rPr>
          <w:rFonts w:hint="eastAsia" w:ascii="黑体" w:hAnsi="黑体" w:eastAsia="黑体" w:cs="黑体"/>
          <w:b/>
          <w:bCs/>
          <w:color w:val="000000"/>
          <w:kern w:val="0"/>
          <w:sz w:val="24"/>
        </w:rPr>
        <w:t>二、主动公开政府信息情况</w:t>
      </w:r>
    </w:p>
    <w:tbl>
      <w:tblPr>
        <w:tblStyle w:val="6"/>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7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extDirection w:val="lrTb"/>
            <w:vAlign w:val="center"/>
          </w:tcPr>
          <w:p>
            <w:pPr>
              <w:widowControl/>
              <w:jc w:val="center"/>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kern w:val="0"/>
                <w:sz w:val="20"/>
                <w:szCs w:val="20"/>
                <w:lang w:val="en-US" w:eastAsia="zh-CN"/>
              </w:rPr>
              <w:t>8</w:t>
            </w:r>
          </w:p>
        </w:tc>
        <w:tc>
          <w:tcPr>
            <w:tcW w:w="12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kern w:val="0"/>
                <w:sz w:val="20"/>
                <w:szCs w:val="20"/>
                <w:lang w:val="en-US" w:eastAsia="zh-CN"/>
              </w:rPr>
              <w:t>+2</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kern w:val="0"/>
                <w:sz w:val="20"/>
                <w:szCs w:val="20"/>
                <w:lang w:val="en-US" w:eastAsia="zh-CN"/>
              </w:rPr>
              <w:t>301</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extDirection w:val="lrTb"/>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218</w:t>
            </w:r>
          </w:p>
        </w:tc>
        <w:tc>
          <w:tcPr>
            <w:tcW w:w="12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+28</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246</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extDirection w:val="lrTb"/>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14</w:t>
            </w:r>
          </w:p>
        </w:tc>
        <w:tc>
          <w:tcPr>
            <w:tcW w:w="12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17</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6997877元</w:t>
            </w:r>
          </w:p>
        </w:tc>
      </w:tr>
    </w:tbl>
    <w:p>
      <w:pPr>
        <w:widowControl/>
        <w:spacing w:line="432" w:lineRule="atLeast"/>
        <w:ind w:firstLine="480"/>
        <w:rPr>
          <w:rFonts w:ascii="宋体" w:hAnsi="宋体" w:cs="宋体"/>
          <w:color w:val="000000"/>
          <w:kern w:val="0"/>
          <w:sz w:val="24"/>
        </w:rPr>
      </w:pPr>
    </w:p>
    <w:p>
      <w:pPr>
        <w:widowControl/>
        <w:spacing w:line="432" w:lineRule="atLeast"/>
        <w:ind w:firstLine="480"/>
        <w:rPr>
          <w:rFonts w:hint="eastAsia" w:ascii="黑体" w:hAnsi="黑体" w:eastAsia="黑体" w:cs="黑体"/>
          <w:b/>
          <w:bCs/>
          <w:color w:val="000000"/>
          <w:kern w:val="0"/>
          <w:sz w:val="24"/>
        </w:rPr>
      </w:pPr>
      <w:r>
        <w:rPr>
          <w:rFonts w:hint="eastAsia" w:ascii="黑体" w:hAnsi="黑体" w:eastAsia="黑体" w:cs="黑体"/>
          <w:b/>
          <w:bCs/>
          <w:color w:val="000000"/>
          <w:kern w:val="0"/>
          <w:sz w:val="24"/>
        </w:rPr>
        <w:t>三、收到和处理政府信息公开申请情况</w:t>
      </w:r>
    </w:p>
    <w:tbl>
      <w:tblPr>
        <w:tblStyle w:val="6"/>
        <w:tblW w:w="9071" w:type="dxa"/>
        <w:jc w:val="center"/>
        <w:tblInd w:w="0" w:type="dxa"/>
        <w:tblLayout w:type="fixed"/>
        <w:tblCellMar>
          <w:top w:w="0" w:type="dxa"/>
          <w:left w:w="0" w:type="dxa"/>
          <w:bottom w:w="0" w:type="dxa"/>
          <w:right w:w="0" w:type="dxa"/>
        </w:tblCellMar>
      </w:tblPr>
      <w:tblGrid>
        <w:gridCol w:w="494"/>
        <w:gridCol w:w="696"/>
        <w:gridCol w:w="2289"/>
        <w:gridCol w:w="825"/>
        <w:gridCol w:w="765"/>
        <w:gridCol w:w="765"/>
        <w:gridCol w:w="825"/>
        <w:gridCol w:w="990"/>
        <w:gridCol w:w="720"/>
        <w:gridCol w:w="702"/>
      </w:tblGrid>
      <w:tr>
        <w:tblPrEx>
          <w:tblLayout w:type="fixed"/>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eastAsia="zh-CN"/>
              </w:rPr>
            </w:pPr>
            <w:r>
              <w:rPr>
                <w:rFonts w:hint="eastAsia" w:ascii="Calibri" w:hAnsi="Calibri"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color w:val="000000"/>
                <w:kern w:val="0"/>
                <w:sz w:val="24"/>
                <w:lang w:eastAsia="zh-CN"/>
              </w:rPr>
            </w:pPr>
            <w:r>
              <w:rPr>
                <w:rFonts w:hint="eastAsia" w:ascii="Calibri" w:hAnsi="Calibri"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（三）不予公开</w:t>
            </w: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96"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8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1</w:t>
            </w:r>
          </w:p>
        </w:tc>
      </w:tr>
      <w:tr>
        <w:tblPrEx>
          <w:tblLayout w:type="fixed"/>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textDirection w:val="lrTb"/>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lang w:val="en-US" w:eastAsia="zh-CN"/>
              </w:rPr>
              <w:t>0</w:t>
            </w:r>
          </w:p>
        </w:tc>
      </w:tr>
    </w:tbl>
    <w:p>
      <w:pPr>
        <w:widowControl/>
        <w:spacing w:line="432" w:lineRule="atLeast"/>
        <w:ind w:firstLine="480"/>
        <w:rPr>
          <w:rFonts w:ascii="宋体" w:hAnsi="宋体" w:cs="宋体"/>
          <w:color w:val="000000"/>
          <w:kern w:val="0"/>
          <w:sz w:val="24"/>
        </w:rPr>
      </w:pPr>
    </w:p>
    <w:p>
      <w:pPr>
        <w:widowControl/>
        <w:spacing w:line="432" w:lineRule="atLeast"/>
        <w:ind w:firstLine="480"/>
        <w:rPr>
          <w:rFonts w:hint="eastAsia" w:ascii="黑体" w:hAnsi="黑体" w:eastAsia="黑体" w:cs="黑体"/>
          <w:b/>
          <w:bCs/>
          <w:color w:val="000000"/>
          <w:kern w:val="0"/>
          <w:sz w:val="24"/>
        </w:rPr>
      </w:pPr>
      <w:r>
        <w:rPr>
          <w:rFonts w:hint="eastAsia" w:ascii="黑体" w:hAnsi="黑体" w:eastAsia="黑体" w:cs="黑体"/>
          <w:b/>
          <w:bCs/>
          <w:color w:val="000000"/>
          <w:kern w:val="0"/>
          <w:sz w:val="24"/>
        </w:rPr>
        <w:t>四、政府信息公开行政复议、行政诉讼情况</w:t>
      </w:r>
    </w:p>
    <w:p>
      <w:pPr>
        <w:widowControl/>
        <w:spacing w:line="432" w:lineRule="atLeast"/>
        <w:ind w:firstLine="480"/>
        <w:rPr>
          <w:rFonts w:ascii="宋体" w:hAnsi="宋体" w:cs="宋体"/>
          <w:color w:val="000000"/>
          <w:kern w:val="0"/>
          <w:sz w:val="24"/>
        </w:rPr>
      </w:pPr>
    </w:p>
    <w:tbl>
      <w:tblPr>
        <w:tblStyle w:val="6"/>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0"/>
                <w:szCs w:val="20"/>
                <w:lang w:val="en-US" w:eastAsia="zh-CN"/>
              </w:rPr>
              <w:t>0</w:t>
            </w:r>
          </w:p>
        </w:tc>
      </w:tr>
    </w:tbl>
    <w:p>
      <w:pPr>
        <w:widowControl/>
        <w:spacing w:line="432" w:lineRule="atLeast"/>
        <w:jc w:val="center"/>
        <w:rPr>
          <w:rFonts w:ascii="宋体" w:hAnsi="宋体" w:cs="宋体"/>
          <w:color w:val="000000"/>
          <w:kern w:val="0"/>
          <w:sz w:val="24"/>
        </w:rPr>
      </w:pPr>
    </w:p>
    <w:p>
      <w:pPr>
        <w:widowControl/>
        <w:spacing w:line="432" w:lineRule="atLeast"/>
        <w:ind w:firstLine="480"/>
        <w:rPr>
          <w:rFonts w:hint="eastAsia" w:ascii="宋体" w:hAnsi="宋体" w:cs="宋体"/>
          <w:b/>
          <w:bCs/>
          <w:color w:val="000000"/>
          <w:kern w:val="0"/>
          <w:sz w:val="24"/>
        </w:rPr>
      </w:pPr>
    </w:p>
    <w:p>
      <w:pPr>
        <w:widowControl/>
        <w:spacing w:line="432" w:lineRule="atLeast"/>
        <w:ind w:firstLine="480"/>
        <w:rPr>
          <w:rFonts w:hint="eastAsia" w:ascii="黑体" w:hAnsi="黑体" w:eastAsia="黑体" w:cs="黑体"/>
          <w:b/>
          <w:bCs/>
          <w:color w:val="000000"/>
          <w:kern w:val="0"/>
          <w:sz w:val="24"/>
        </w:rPr>
      </w:pPr>
      <w:r>
        <w:rPr>
          <w:rFonts w:hint="eastAsia" w:ascii="黑体" w:hAnsi="黑体" w:eastAsia="黑体" w:cs="黑体"/>
          <w:b/>
          <w:bCs/>
          <w:color w:val="000000"/>
          <w:kern w:val="0"/>
          <w:sz w:val="24"/>
        </w:rPr>
        <w:t>五、存在的主要问题及改进情况</w:t>
      </w:r>
    </w:p>
    <w:p>
      <w:pPr>
        <w:widowControl/>
        <w:spacing w:line="432" w:lineRule="atLeast"/>
        <w:ind w:firstLine="480"/>
        <w:rPr>
          <w:rFonts w:ascii="宋体" w:hAnsi="宋体" w:cs="宋体"/>
          <w:b/>
          <w:bCs/>
          <w:color w:val="000000"/>
          <w:kern w:val="0"/>
          <w:sz w:val="24"/>
        </w:rPr>
      </w:pP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rPr>
        <w:t>019年，县生态环境分局政务公开工作虽然取得了一定成绩，但与社会公众日益增长的对生态环境保护知情权、参与权、表达权、监督权的期盼相比，还存在一定差距</w:t>
      </w:r>
      <w:r>
        <w:rPr>
          <w:rFonts w:hint="eastAsia" w:ascii="仿宋" w:hAnsi="仿宋" w:eastAsia="仿宋" w:cs="仿宋"/>
          <w:color w:val="000000"/>
          <w:kern w:val="0"/>
          <w:sz w:val="24"/>
          <w:lang w:eastAsia="zh-CN"/>
        </w:rPr>
        <w:t>，主要体现在子栏目的分类不够精细</w:t>
      </w:r>
      <w:bookmarkStart w:id="0" w:name="_GoBack"/>
      <w:bookmarkEnd w:id="0"/>
      <w:r>
        <w:rPr>
          <w:rFonts w:hint="eastAsia" w:ascii="仿宋" w:hAnsi="仿宋" w:eastAsia="仿宋" w:cs="仿宋"/>
          <w:color w:val="000000"/>
          <w:kern w:val="0"/>
          <w:sz w:val="24"/>
          <w:lang w:val="en-US" w:eastAsia="zh-CN"/>
        </w:rPr>
        <w:t>。</w:t>
      </w:r>
    </w:p>
    <w:p>
      <w:pPr>
        <w:widowControl/>
        <w:spacing w:line="432" w:lineRule="atLeast"/>
        <w:ind w:firstLine="480"/>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2020年，我局将深入贯彻落实</w:t>
      </w:r>
      <w:r>
        <w:rPr>
          <w:rFonts w:hint="eastAsia" w:ascii="仿宋" w:hAnsi="仿宋" w:eastAsia="仿宋" w:cs="仿宋"/>
          <w:color w:val="000000"/>
          <w:kern w:val="0"/>
          <w:sz w:val="24"/>
          <w:lang w:eastAsia="zh-CN"/>
        </w:rPr>
        <w:t>县</w:t>
      </w:r>
      <w:r>
        <w:rPr>
          <w:rFonts w:hint="eastAsia" w:ascii="仿宋" w:hAnsi="仿宋" w:eastAsia="仿宋" w:cs="仿宋"/>
          <w:color w:val="000000"/>
          <w:kern w:val="0"/>
          <w:sz w:val="24"/>
        </w:rPr>
        <w:t>委、</w:t>
      </w:r>
      <w:r>
        <w:rPr>
          <w:rFonts w:hint="eastAsia" w:ascii="仿宋" w:hAnsi="仿宋" w:eastAsia="仿宋" w:cs="仿宋"/>
          <w:color w:val="000000"/>
          <w:kern w:val="0"/>
          <w:sz w:val="24"/>
          <w:lang w:eastAsia="zh-CN"/>
        </w:rPr>
        <w:t>县</w:t>
      </w:r>
      <w:r>
        <w:rPr>
          <w:rFonts w:hint="eastAsia" w:ascii="仿宋" w:hAnsi="仿宋" w:eastAsia="仿宋" w:cs="仿宋"/>
          <w:color w:val="000000"/>
          <w:kern w:val="0"/>
          <w:sz w:val="24"/>
        </w:rPr>
        <w:t>市政府关于政务公开工作有关要求，进一步深化政府生态环境信息公开工作</w:t>
      </w:r>
      <w:r>
        <w:rPr>
          <w:rFonts w:hint="eastAsia" w:ascii="仿宋" w:hAnsi="仿宋" w:eastAsia="仿宋" w:cs="仿宋"/>
          <w:color w:val="000000"/>
          <w:kern w:val="0"/>
          <w:sz w:val="24"/>
          <w:lang w:eastAsia="zh-CN"/>
        </w:rPr>
        <w:t>，一是加大对文件类信息的公开力度，二是调整相关子栏目名称，使栏目名称与所公开内容更加匹配。</w:t>
      </w:r>
    </w:p>
    <w:p>
      <w:pPr>
        <w:widowControl/>
        <w:spacing w:line="432" w:lineRule="atLeast"/>
        <w:ind w:firstLine="480"/>
        <w:rPr>
          <w:rFonts w:hint="eastAsia" w:ascii="黑体" w:hAnsi="黑体" w:eastAsia="黑体" w:cs="黑体"/>
          <w:b/>
          <w:bCs/>
          <w:color w:val="000000"/>
          <w:kern w:val="0"/>
          <w:sz w:val="24"/>
        </w:rPr>
      </w:pPr>
      <w:r>
        <w:rPr>
          <w:rFonts w:hint="eastAsia" w:ascii="黑体" w:hAnsi="黑体" w:eastAsia="黑体" w:cs="黑体"/>
          <w:b/>
          <w:bCs/>
          <w:color w:val="000000"/>
          <w:kern w:val="0"/>
          <w:sz w:val="24"/>
        </w:rPr>
        <w:t>六、其他需要报告的事项</w:t>
      </w:r>
    </w:p>
    <w:p>
      <w:pPr>
        <w:widowControl/>
        <w:spacing w:line="432" w:lineRule="atLeast"/>
        <w:ind w:firstLine="480"/>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无其他事项报告。</w:t>
      </w:r>
    </w:p>
    <w:p>
      <w:pPr>
        <w:widowControl/>
        <w:spacing w:line="432" w:lineRule="atLeast"/>
        <w:ind w:firstLine="480"/>
        <w:jc w:val="right"/>
        <w:rPr>
          <w:rFonts w:hint="default" w:ascii="仿宋" w:hAnsi="仿宋" w:eastAsia="仿宋" w:cs="仿宋"/>
          <w:color w:val="000000"/>
          <w:kern w:val="0"/>
          <w:sz w:val="24"/>
          <w:lang w:val="en-US" w:eastAsia="zh-CN"/>
        </w:rPr>
      </w:pPr>
    </w:p>
    <w:p>
      <w:pPr>
        <w:widowControl/>
        <w:spacing w:line="432" w:lineRule="atLeast"/>
        <w:ind w:firstLine="480"/>
        <w:jc w:val="right"/>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eastAsia="zh-CN"/>
        </w:rPr>
        <w:t>嘉兴市生态环境局海盐分局</w:t>
      </w:r>
    </w:p>
    <w:p>
      <w:pPr>
        <w:widowControl/>
        <w:spacing w:line="432" w:lineRule="atLeast"/>
        <w:ind w:firstLine="480"/>
        <w:jc w:val="right"/>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2020年1月16日</w:t>
      </w:r>
    </w:p>
    <w:p>
      <w:pPr>
        <w:widowControl/>
        <w:spacing w:line="432" w:lineRule="atLeast"/>
        <w:ind w:firstLine="480"/>
        <w:rPr>
          <w:rFonts w:hint="eastAsia" w:ascii="宋体" w:hAnsi="宋体" w:cs="宋体" w:eastAsiaTheme="minorEastAsia"/>
          <w:color w:val="000000"/>
          <w:kern w:val="0"/>
          <w:sz w:val="24"/>
          <w:lang w:eastAsia="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Arial">
    <w:panose1 w:val="020B06040202020202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roman"/>
    <w:pitch w:val="default"/>
    <w:sig w:usb0="E1002EFF" w:usb1="C000605B" w:usb2="00000029" w:usb3="00000000" w:csb0="200101FF" w:csb1="20280000"/>
  </w:font>
  <w:font w:name="文鼎CS大宋">
    <w:altName w:val="微软雅黑"/>
    <w:panose1 w:val="02010609010101010101"/>
    <w:charset w:val="86"/>
    <w:family w:val="swiss"/>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Courier New">
    <w:panose1 w:val="02070309020205020404"/>
    <w:charset w:val="00"/>
    <w:family w:val="swiss"/>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文星简小标?">
    <w:altName w:val="宋体"/>
    <w:panose1 w:val="00000000000000000000"/>
    <w:charset w:val="86"/>
    <w:family w:val="decorative"/>
    <w:pitch w:val="default"/>
    <w:sig w:usb0="00000000" w:usb1="00000000" w:usb2="00000010" w:usb3="00000000" w:csb0="00040000" w:csb1="00000000"/>
  </w:font>
  <w:font w:name="Microsoft YaHei Ui">
    <w:altName w:val="Segoe Print"/>
    <w:panose1 w:val="00000000000000000000"/>
    <w:charset w:val="00"/>
    <w:family w:val="auto"/>
    <w:pitch w:val="default"/>
    <w:sig w:usb0="00000000" w:usb1="00000000" w:usb2="00000000" w:usb3="00000000" w:csb0="00000000" w:csb1="00000000"/>
  </w:font>
  <w:font w:name="方正黑体_GBK">
    <w:altName w:val="宋体"/>
    <w:panose1 w:val="00000000000000000000"/>
    <w:charset w:val="86"/>
    <w:family w:val="swiss"/>
    <w:pitch w:val="default"/>
    <w:sig w:usb0="00000000" w:usb1="00000000" w:usb2="00000010" w:usb3="00000000" w:csb0="00040000" w:csb1="00000000"/>
  </w:font>
  <w:font w:name="方正仿宋_GBK">
    <w:altName w:val="宋体"/>
    <w:panose1 w:val="00000000000000000000"/>
    <w:charset w:val="86"/>
    <w:family w:val="modern"/>
    <w:pitch w:val="default"/>
    <w:sig w:usb0="00000000" w:usb1="00000000" w:usb2="00000010" w:usb3="00000000" w:csb0="00040000" w:csb1="00000000"/>
  </w:font>
  <w:font w:name="arial!important">
    <w:altName w:val="Times New Roman"/>
    <w:panose1 w:val="00000000000000000000"/>
    <w:charset w:val="00"/>
    <w:family w:val="roman"/>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Adobe 宋体 Std L">
    <w:altName w:val="宋体"/>
    <w:panose1 w:val="00000000000000000000"/>
    <w:charset w:val="86"/>
    <w:family w:val="swiss"/>
    <w:pitch w:val="default"/>
    <w:sig w:usb0="00000000" w:usb1="00000000" w:usb2="00000016" w:usb3="00000000" w:csb0="00060007" w:csb1="00000000"/>
  </w:font>
  <w:font w:name="黑体..槠..">
    <w:altName w:val="黑体"/>
    <w:panose1 w:val="00000000000000000000"/>
    <w:charset w:val="86"/>
    <w:family w:val="roman"/>
    <w:pitch w:val="default"/>
    <w:sig w:usb0="00000000" w:usb1="00000000" w:usb2="00000010" w:usb3="00000000" w:csb0="00040000" w:csb1="00000000"/>
  </w:font>
  <w:font w:name="黑体 (TT) Regular">
    <w:altName w:val="黑体"/>
    <w:panose1 w:val="00000000000000000000"/>
    <w:charset w:val="86"/>
    <w:family w:val="auto"/>
    <w:pitch w:val="default"/>
    <w:sig w:usb0="00000000" w:usb1="00000000" w:usb2="00000010" w:usb3="00000000" w:csb0="00040000" w:csb1="00000000"/>
  </w:font>
  <w:font w:name="汉仪中等线简">
    <w:altName w:val="宋体"/>
    <w:panose1 w:val="00000000000000000000"/>
    <w:charset w:val="86"/>
    <w:family w:val="decorative"/>
    <w:pitch w:val="default"/>
    <w:sig w:usb0="00000000" w:usb1="00000000" w:usb2="00000012"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文星简小标宋">
    <w:altName w:val="宋体"/>
    <w:panose1 w:val="02010609000101010101"/>
    <w:charset w:val="86"/>
    <w:family w:val="swiss"/>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文鼎CS大宋">
    <w:altName w:val="微软雅黑"/>
    <w:panose1 w:val="02010609010101010101"/>
    <w:charset w:val="86"/>
    <w:family w:val="decorative"/>
    <w:pitch w:val="default"/>
    <w:sig w:usb0="00000000" w:usb1="00000000" w:usb2="00000010" w:usb3="00000000" w:csb0="00040000" w:csb1="00000000"/>
  </w:font>
  <w:font w:name="Courier New">
    <w:panose1 w:val="02070309020205020404"/>
    <w:charset w:val="00"/>
    <w:family w:val="decorative"/>
    <w:pitch w:val="default"/>
    <w:sig w:usb0="E0002AFF" w:usb1="C0007843" w:usb2="00000009" w:usb3="00000000" w:csb0="400001FF" w:csb1="FFFF0000"/>
  </w:font>
  <w:font w:name="文星简小标?">
    <w:altName w:val="宋体"/>
    <w:panose1 w:val="00000000000000000000"/>
    <w:charset w:val="86"/>
    <w:family w:val="roman"/>
    <w:pitch w:val="default"/>
    <w:sig w:usb0="00000000" w:usb1="00000000" w:usb2="00000010" w:usb3="00000000" w:csb0="00040000" w:csb1="00000000"/>
  </w:font>
  <w:font w:name="方正黑体_GBK">
    <w:altName w:val="宋体"/>
    <w:panose1 w:val="00000000000000000000"/>
    <w:charset w:val="86"/>
    <w:family w:val="decorative"/>
    <w:pitch w:val="default"/>
    <w:sig w:usb0="00000000" w:usb1="00000000" w:usb2="00000010" w:usb3="00000000" w:csb0="00040000" w:csb1="00000000"/>
  </w:font>
  <w:font w:name="方正仿宋_GBK">
    <w:altName w:val="宋体"/>
    <w:panose1 w:val="00000000000000000000"/>
    <w:charset w:val="86"/>
    <w:family w:val="swiss"/>
    <w:pitch w:val="default"/>
    <w:sig w:usb0="00000000" w:usb1="00000000" w:usb2="00000010" w:usb3="00000000" w:csb0="00040000" w:csb1="00000000"/>
  </w:font>
  <w:font w:name="arial!important">
    <w:altName w:val="Times New Roman"/>
    <w:panose1 w:val="00000000000000000000"/>
    <w:charset w:val="00"/>
    <w:family w:val="modern"/>
    <w:pitch w:val="default"/>
    <w:sig w:usb0="00000000" w:usb1="00000000" w:usb2="00000000" w:usb3="00000000" w:csb0="00000000" w:csb1="00000000"/>
  </w:font>
  <w:font w:name="Adobe 宋体 Std L">
    <w:altName w:val="宋体"/>
    <w:panose1 w:val="00000000000000000000"/>
    <w:charset w:val="86"/>
    <w:family w:val="decorative"/>
    <w:pitch w:val="default"/>
    <w:sig w:usb0="00000000" w:usb1="00000000" w:usb2="00000016" w:usb3="00000000" w:csb0="00060007" w:csb1="00000000"/>
  </w:font>
  <w:font w:name="黑体..槠..">
    <w:altName w:val="黑体"/>
    <w:panose1 w:val="00000000000000000000"/>
    <w:charset w:val="86"/>
    <w:family w:val="modern"/>
    <w:pitch w:val="default"/>
    <w:sig w:usb0="00000000" w:usb1="00000000" w:usb2="00000010" w:usb3="00000000" w:csb0="00040000" w:csb1="00000000"/>
  </w:font>
  <w:font w:name="汉仪中等线简">
    <w:altName w:val="宋体"/>
    <w:panose1 w:val="00000000000000000000"/>
    <w:charset w:val="86"/>
    <w:family w:val="roman"/>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Verdana">
    <w:panose1 w:val="020B0604030504040204"/>
    <w:charset w:val="00"/>
    <w:family w:val="roman"/>
    <w:pitch w:val="default"/>
    <w:sig w:usb0="A10006FF" w:usb1="4000205B" w:usb2="00000010" w:usb3="00000000" w:csb0="2000019F" w:csb1="00000000"/>
  </w:font>
  <w:font w:name="楷体_GB2312">
    <w:altName w:val="楷体"/>
    <w:panose1 w:val="02010609030101010101"/>
    <w:charset w:val="86"/>
    <w:family w:val="decorative"/>
    <w:pitch w:val="default"/>
    <w:sig w:usb0="00000000" w:usb1="00000000" w:usb2="00000000" w:usb3="00000000" w:csb0="00040000" w:csb1="00000000"/>
  </w:font>
  <w:font w:name="文星简小标宋">
    <w:altName w:val="宋体"/>
    <w:panose1 w:val="02010609000101010101"/>
    <w:charset w:val="86"/>
    <w:family w:val="decorative"/>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文鼎CS大宋">
    <w:altName w:val="微软雅黑"/>
    <w:panose1 w:val="02010609010101010101"/>
    <w:charset w:val="86"/>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文星简小标?">
    <w:altName w:val="宋体"/>
    <w:panose1 w:val="00000000000000000000"/>
    <w:charset w:val="86"/>
    <w:family w:val="modern"/>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decorative"/>
    <w:pitch w:val="default"/>
    <w:sig w:usb0="00000000" w:usb1="00000000" w:usb2="00000010" w:usb3="00000000" w:csb0="00040000" w:csb1="00000000"/>
  </w:font>
  <w:font w:name="arial!important">
    <w:altName w:val="Times New Roman"/>
    <w:panose1 w:val="00000000000000000000"/>
    <w:charset w:val="00"/>
    <w:family w:val="swiss"/>
    <w:pitch w:val="default"/>
    <w:sig w:usb0="00000000" w:usb1="00000000" w:usb2="00000000" w:usb3="00000000" w:csb0="00000000" w:csb1="00000000"/>
  </w:font>
  <w:font w:name="Adobe 宋体 Std L">
    <w:altName w:val="宋体"/>
    <w:panose1 w:val="00000000000000000000"/>
    <w:charset w:val="86"/>
    <w:family w:val="roman"/>
    <w:pitch w:val="default"/>
    <w:sig w:usb0="00000000" w:usb1="00000000" w:usb2="00000016" w:usb3="00000000" w:csb0="00060007" w:csb1="00000000"/>
  </w:font>
  <w:font w:name="黑体..槠..">
    <w:altName w:val="黑体"/>
    <w:panose1 w:val="00000000000000000000"/>
    <w:charset w:val="86"/>
    <w:family w:val="swiss"/>
    <w:pitch w:val="default"/>
    <w:sig w:usb0="00000000" w:usb1="00000000" w:usb2="00000010" w:usb3="00000000" w:csb0="00040000" w:csb1="00000000"/>
  </w:font>
  <w:font w:name="汉仪中等线简">
    <w:altName w:val="宋体"/>
    <w:panose1 w:val="00000000000000000000"/>
    <w:charset w:val="86"/>
    <w:family w:val="modern"/>
    <w:pitch w:val="default"/>
    <w:sig w:usb0="00000000" w:usb1="00000000" w:usb2="00000012"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楷体_GB2312">
    <w:altName w:val="楷体"/>
    <w:panose1 w:val="02010609030101010101"/>
    <w:charset w:val="86"/>
    <w:family w:val="roman"/>
    <w:pitch w:val="default"/>
    <w:sig w:usb0="00000000" w:usb1="00000000" w:usb2="00000000" w:usb3="00000000" w:csb0="00040000" w:csb1="00000000"/>
  </w:font>
  <w:font w:name="文星简小标宋">
    <w:altName w:val="宋体"/>
    <w:panose1 w:val="02010609000101010101"/>
    <w:charset w:val="86"/>
    <w:family w:val="roman"/>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文鼎CS大宋">
    <w:altName w:val="微软雅黑"/>
    <w:panose1 w:val="0201060901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文星简小标?">
    <w:altName w:val="宋体"/>
    <w:panose1 w:val="00000000000000000000"/>
    <w:charset w:val="86"/>
    <w:family w:val="swiss"/>
    <w:pitch w:val="default"/>
    <w:sig w:usb0="00000000" w:usb1="00000000" w:usb2="00000010" w:usb3="00000000" w:csb0="00040000" w:csb1="00000000"/>
  </w:font>
  <w:font w:name="方正黑体_GBK">
    <w:altName w:val="宋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arial!important">
    <w:altName w:val="Times New Roman"/>
    <w:panose1 w:val="00000000000000000000"/>
    <w:charset w:val="00"/>
    <w:family w:val="decorative"/>
    <w:pitch w:val="default"/>
    <w:sig w:usb0="00000000" w:usb1="00000000" w:usb2="00000000" w:usb3="00000000" w:csb0="00000000" w:csb1="00000000"/>
  </w:font>
  <w:font w:name="Adobe 宋体 Std L">
    <w:altName w:val="宋体"/>
    <w:panose1 w:val="00000000000000000000"/>
    <w:charset w:val="86"/>
    <w:family w:val="modern"/>
    <w:pitch w:val="default"/>
    <w:sig w:usb0="00000000" w:usb1="00000000" w:usb2="00000016" w:usb3="00000000" w:csb0="00060007" w:csb1="00000000"/>
  </w:font>
  <w:font w:name="黑体..槠..">
    <w:altName w:val="黑体"/>
    <w:panose1 w:val="00000000000000000000"/>
    <w:charset w:val="86"/>
    <w:family w:val="decorative"/>
    <w:pitch w:val="default"/>
    <w:sig w:usb0="00000000" w:usb1="00000000" w:usb2="00000010" w:usb3="00000000" w:csb0="00040000" w:csb1="00000000"/>
  </w:font>
  <w:font w:name="汉仪中等线简">
    <w:altName w:val="宋体"/>
    <w:panose1 w:val="00000000000000000000"/>
    <w:charset w:val="86"/>
    <w:family w:val="swiss"/>
    <w:pitch w:val="default"/>
    <w:sig w:usb0="00000000" w:usb1="00000000" w:usb2="00000012"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黑体">
    <w:panose1 w:val="02010609060101010101"/>
    <w:charset w:val="86"/>
    <w:family w:val="script"/>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Arial Unicode MS">
    <w:altName w:val="宋体"/>
    <w:panose1 w:val="020B0604020202020204"/>
    <w:charset w:val="86"/>
    <w:family w:val="script"/>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01A7A2F"/>
    <w:rsid w:val="0039611E"/>
    <w:rsid w:val="00937D5C"/>
    <w:rsid w:val="04226F76"/>
    <w:rsid w:val="05607383"/>
    <w:rsid w:val="07BD2E55"/>
    <w:rsid w:val="0C7D6DF9"/>
    <w:rsid w:val="0D20788B"/>
    <w:rsid w:val="0FC67183"/>
    <w:rsid w:val="103E71EE"/>
    <w:rsid w:val="115448CF"/>
    <w:rsid w:val="172A648E"/>
    <w:rsid w:val="192252EC"/>
    <w:rsid w:val="19AD311D"/>
    <w:rsid w:val="1BAB494E"/>
    <w:rsid w:val="1C196F2E"/>
    <w:rsid w:val="1CCB0569"/>
    <w:rsid w:val="1D322FE9"/>
    <w:rsid w:val="1EB51A94"/>
    <w:rsid w:val="20811EB3"/>
    <w:rsid w:val="24276925"/>
    <w:rsid w:val="246F1F75"/>
    <w:rsid w:val="25F62913"/>
    <w:rsid w:val="29EB721C"/>
    <w:rsid w:val="2A9477A5"/>
    <w:rsid w:val="2B224229"/>
    <w:rsid w:val="2ED3194E"/>
    <w:rsid w:val="2ED80281"/>
    <w:rsid w:val="37A45366"/>
    <w:rsid w:val="3E440F6C"/>
    <w:rsid w:val="400F486A"/>
    <w:rsid w:val="452F5337"/>
    <w:rsid w:val="47EB186A"/>
    <w:rsid w:val="4AFE0237"/>
    <w:rsid w:val="4D2D5439"/>
    <w:rsid w:val="4E775DF5"/>
    <w:rsid w:val="4F3D7F90"/>
    <w:rsid w:val="4FD2332D"/>
    <w:rsid w:val="513735CD"/>
    <w:rsid w:val="51516D04"/>
    <w:rsid w:val="56C031F6"/>
    <w:rsid w:val="5A8B4531"/>
    <w:rsid w:val="5CF63D43"/>
    <w:rsid w:val="5F5E6887"/>
    <w:rsid w:val="6A0809DB"/>
    <w:rsid w:val="6D300664"/>
    <w:rsid w:val="6E6066A4"/>
    <w:rsid w:val="712B203A"/>
    <w:rsid w:val="7AD40EB3"/>
    <w:rsid w:val="7AF31D79"/>
    <w:rsid w:val="7DDF4A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202</Words>
  <Characters>1154</Characters>
  <Lines>9</Lines>
  <Paragraphs>2</Paragraphs>
  <ScaleCrop>false</ScaleCrop>
  <LinksUpToDate>false</LinksUpToDate>
  <CharactersWithSpaces>1354</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2020-01-09T02:06:00Z</dcterms:created>
  <dc:creator>zj</dc:creator>
  <cp:lastModifiedBy>5093</cp:lastModifiedBy>
  <cp:lastPrinted>2020-01-17T02:34:00Z</cp:lastPrinted>
  <dcterms:modified xsi:type="dcterms:W3CDTF">2020-04-27T01:40:14Z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