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rPr>
          <w:rFonts w:ascii="宋体" w:hAnsi="宋体" w:cs="宋体"/>
          <w:color w:val="000000"/>
          <w:kern w:val="0"/>
          <w:sz w:val="24"/>
        </w:rPr>
      </w:pPr>
      <w:r>
        <w:rPr>
          <w:rFonts w:hint="eastAsia" w:ascii="宋体" w:hAnsi="宋体" w:cs="宋体"/>
          <w:b/>
          <w:bCs/>
          <w:color w:val="000000"/>
          <w:kern w:val="0"/>
          <w:sz w:val="24"/>
        </w:rPr>
        <w:t>附件</w:t>
      </w:r>
    </w:p>
    <w:p>
      <w:pPr>
        <w:widowControl/>
        <w:spacing w:line="432" w:lineRule="atLeast"/>
        <w:ind w:firstLine="480"/>
        <w:rPr>
          <w:rFonts w:ascii="宋体" w:hAnsi="宋体" w:cs="宋体"/>
          <w:color w:val="000000"/>
          <w:kern w:val="0"/>
          <w:sz w:val="24"/>
        </w:rPr>
      </w:pPr>
    </w:p>
    <w:p>
      <w:pPr>
        <w:widowControl/>
        <w:spacing w:line="432" w:lineRule="atLeast"/>
        <w:jc w:val="center"/>
        <w:rPr>
          <w:rFonts w:ascii="宋体" w:hAnsi="宋体" w:cs="宋体"/>
          <w:color w:val="000000"/>
          <w:kern w:val="0"/>
          <w:sz w:val="24"/>
        </w:rPr>
      </w:pPr>
      <w:r>
        <w:rPr>
          <w:rFonts w:hint="eastAsia" w:ascii="宋体" w:hAnsi="宋体" w:cs="宋体"/>
          <w:b/>
          <w:bCs/>
          <w:color w:val="000000"/>
          <w:kern w:val="0"/>
          <w:sz w:val="36"/>
          <w:szCs w:val="36"/>
        </w:rPr>
        <w:t>县市场监管局2019年政府信息公开工作年度报告</w:t>
      </w:r>
    </w:p>
    <w:p>
      <w:pPr>
        <w:widowControl/>
        <w:spacing w:line="432" w:lineRule="atLeast"/>
        <w:ind w:firstLine="480"/>
        <w:rPr>
          <w:rFonts w:ascii="宋体" w:hAnsi="宋体" w:cs="宋体"/>
          <w:color w:val="000000"/>
          <w:kern w:val="0"/>
          <w:sz w:val="24"/>
        </w:rPr>
      </w:pPr>
    </w:p>
    <w:p>
      <w:pPr>
        <w:widowControl/>
        <w:spacing w:line="432" w:lineRule="atLeast"/>
        <w:ind w:firstLine="480"/>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lang w:val="en-US" w:eastAsia="zh-CN"/>
        </w:rPr>
        <w:t xml:space="preserve"> </w:t>
      </w:r>
      <w:r>
        <w:rPr>
          <w:rFonts w:hint="eastAsia" w:ascii="黑体" w:hAnsi="黑体" w:eastAsia="黑体" w:cs="黑体"/>
          <w:b w:val="0"/>
          <w:bCs w:val="0"/>
          <w:color w:val="000000"/>
          <w:kern w:val="0"/>
          <w:sz w:val="28"/>
          <w:szCs w:val="28"/>
        </w:rPr>
        <w:t>一、总体情况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根据《中华人民共和国政府信息公开条例》、《中共中央办公厅国务院办公厅关于全面推进政务公开工作的意见》、《浙江省政府信息公开暂行办法》及《2019年海盐县政务公开工作要点》等法律法规及文件要求，海盐县市场监管局不断加强政府信息公开工作的领导，强化公开平台建设，拓宽公开范围，全力推进政府信息公开工作扎实有序开展。根据考核要求，现将2019年度本局政府信息公开工作情况汇报如下：</w:t>
      </w:r>
    </w:p>
    <w:p>
      <w:pPr>
        <w:tabs>
          <w:tab w:val="left" w:pos="1785"/>
        </w:tabs>
        <w:spacing w:line="560" w:lineRule="exact"/>
        <w:ind w:firstLine="593" w:firstLineChars="197"/>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（一）主动公开情况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1</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海盐县门户网站信息公开情况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2019年在“中国海盐”门户网站政府信息公开专栏主动公开各类信息263条。依照《条例》规定，我局依法向社会公开以下信息：一是公开本局机构职能、领导信息、内设科室、下属单位等涉及机构情况的信息5条；二是本局制发的政策文件信息10条；三是本局依法作出的关于政协九届二次会议的提案答复函</w:t>
      </w:r>
      <w:r>
        <w:rPr>
          <w:rFonts w:hint="eastAsia" w:ascii="宋体" w:hAnsi="宋体" w:eastAsia="宋体" w:cs="宋体"/>
          <w:color w:val="000000"/>
          <w:sz w:val="30"/>
          <w:szCs w:val="30"/>
          <w:lang w:val="en-US" w:eastAsia="zh-CN"/>
        </w:rPr>
        <w:t>1</w:t>
      </w:r>
      <w:r>
        <w:rPr>
          <w:rFonts w:hint="eastAsia" w:ascii="宋体" w:hAnsi="宋体" w:eastAsia="宋体" w:cs="宋体"/>
          <w:color w:val="000000"/>
          <w:sz w:val="30"/>
          <w:szCs w:val="30"/>
        </w:rPr>
        <w:t>件；四是各类年度工作计划和总结3条；五是工作信息11</w:t>
      </w:r>
      <w:r>
        <w:rPr>
          <w:rFonts w:hint="eastAsia" w:ascii="宋体" w:hAnsi="宋体" w:eastAsia="宋体" w:cs="宋体"/>
          <w:color w:val="000000"/>
          <w:sz w:val="30"/>
          <w:szCs w:val="30"/>
          <w:lang w:val="en-US" w:eastAsia="zh-CN"/>
        </w:rPr>
        <w:t>2</w:t>
      </w:r>
      <w:r>
        <w:rPr>
          <w:rFonts w:hint="eastAsia" w:ascii="宋体" w:hAnsi="宋体" w:eastAsia="宋体" w:cs="宋体"/>
          <w:color w:val="000000"/>
          <w:sz w:val="30"/>
          <w:szCs w:val="30"/>
        </w:rPr>
        <w:t>条；六是人事信息5条；七是财政信息包括财政“预决算”“三公”经费公开9条；八是食品药品安全监管、企业监管、质量监管、双随机一公开等重点公开事项信息118条；九是公开指南、年报及制度信息3条。</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2</w:t>
      </w:r>
      <w:r>
        <w:rPr>
          <w:rFonts w:hint="eastAsia" w:ascii="宋体" w:hAnsi="宋体" w:eastAsia="宋体" w:cs="宋体"/>
          <w:color w:val="000000"/>
          <w:sz w:val="30"/>
          <w:szCs w:val="30"/>
          <w:lang w:eastAsia="zh-CN"/>
        </w:rPr>
        <w:t>．</w:t>
      </w:r>
      <w:r>
        <w:rPr>
          <w:rFonts w:hint="eastAsia" w:ascii="宋体" w:hAnsi="宋体" w:eastAsia="宋体" w:cs="宋体"/>
          <w:color w:val="000000"/>
          <w:sz w:val="30"/>
          <w:szCs w:val="30"/>
        </w:rPr>
        <w:t>公开渠道建设</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2019年我局通过浙江政务服务网公开行政处罚案件信息共</w:t>
      </w:r>
      <w:r>
        <w:rPr>
          <w:rFonts w:hint="eastAsia" w:ascii="宋体" w:hAnsi="宋体" w:eastAsia="宋体" w:cs="宋体"/>
          <w:color w:val="000000"/>
          <w:sz w:val="30"/>
          <w:szCs w:val="30"/>
          <w:lang w:val="en-US" w:eastAsia="zh-CN"/>
        </w:rPr>
        <w:t>413</w:t>
      </w:r>
      <w:r>
        <w:rPr>
          <w:rFonts w:hint="eastAsia" w:ascii="宋体" w:hAnsi="宋体" w:eastAsia="宋体" w:cs="宋体"/>
          <w:color w:val="000000"/>
          <w:sz w:val="30"/>
          <w:szCs w:val="30"/>
        </w:rPr>
        <w:t>条，公开情况包括执法种类、依据，执法内容、履行方式等，公示率100%。2019年我局通过微信公众账号共发布信息</w:t>
      </w:r>
      <w:r>
        <w:rPr>
          <w:rFonts w:hint="eastAsia" w:ascii="宋体" w:hAnsi="宋体" w:eastAsia="宋体" w:cs="宋体"/>
          <w:color w:val="000000"/>
          <w:sz w:val="30"/>
          <w:szCs w:val="30"/>
          <w:lang w:val="en-US" w:eastAsia="zh-CN"/>
        </w:rPr>
        <w:t>188</w:t>
      </w:r>
      <w:r>
        <w:rPr>
          <w:rFonts w:hint="eastAsia" w:ascii="宋体" w:hAnsi="宋体" w:eastAsia="宋体" w:cs="宋体"/>
          <w:color w:val="000000"/>
          <w:sz w:val="30"/>
          <w:szCs w:val="30"/>
        </w:rPr>
        <w:t>条，包括食品药品安全监管、消费预警、惠企政策等信息。</w:t>
      </w:r>
    </w:p>
    <w:p>
      <w:pPr>
        <w:tabs>
          <w:tab w:val="left" w:pos="1785"/>
        </w:tabs>
        <w:spacing w:line="560" w:lineRule="exact"/>
        <w:ind w:firstLine="593" w:firstLineChars="197"/>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（二）依申请公开政府信息情况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2019年，共受理政府信息公开申请8件，其中纸质申请2件，网络申请6件。受理的8件依申请事项全部在规定的时限内答复。其中：已主动公开的2件，同意公开答复的2件，根据县法制办要求，出具信息公开申请告知书，回应行政相对人咨询行为，同意部分公开的0件，不同意公开的3件，均属于依照有关法律、法规规定查阅的案卷材料。结转下年度继续办理1件。</w:t>
      </w:r>
    </w:p>
    <w:p>
      <w:pPr>
        <w:tabs>
          <w:tab w:val="left" w:pos="1785"/>
        </w:tabs>
        <w:spacing w:line="560" w:lineRule="exact"/>
        <w:ind w:firstLine="593" w:firstLineChars="197"/>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（三）行政复议或提起行政诉讼的情况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2019年度，没有发生针对本局与政府信息公开有关的行政复议和行政诉讼。</w:t>
      </w:r>
    </w:p>
    <w:p>
      <w:pPr>
        <w:tabs>
          <w:tab w:val="left" w:pos="1785"/>
        </w:tabs>
        <w:spacing w:line="560" w:lineRule="exact"/>
        <w:ind w:firstLine="593" w:firstLineChars="197"/>
        <w:rPr>
          <w:rFonts w:hint="eastAsia" w:ascii="宋体" w:hAnsi="宋体" w:eastAsia="宋体" w:cs="宋体"/>
          <w:b/>
          <w:bCs/>
          <w:color w:val="000000"/>
          <w:sz w:val="30"/>
          <w:szCs w:val="30"/>
        </w:rPr>
      </w:pPr>
      <w:r>
        <w:rPr>
          <w:rFonts w:hint="eastAsia" w:ascii="宋体" w:hAnsi="宋体" w:eastAsia="宋体" w:cs="宋体"/>
          <w:b/>
          <w:bCs/>
          <w:color w:val="000000"/>
          <w:sz w:val="30"/>
          <w:szCs w:val="30"/>
        </w:rPr>
        <w:t>（四）平台建设情况</w:t>
      </w:r>
    </w:p>
    <w:p>
      <w:pPr>
        <w:tabs>
          <w:tab w:val="left" w:pos="1785"/>
        </w:tabs>
        <w:spacing w:line="560" w:lineRule="exact"/>
        <w:ind w:firstLine="591" w:firstLineChars="197"/>
        <w:rPr>
          <w:rFonts w:hint="eastAsia" w:ascii="宋体" w:hAnsi="宋体" w:eastAsia="宋体" w:cs="宋体"/>
          <w:color w:val="000000"/>
          <w:sz w:val="30"/>
          <w:szCs w:val="30"/>
        </w:rPr>
      </w:pPr>
      <w:r>
        <w:rPr>
          <w:rFonts w:hint="eastAsia" w:ascii="宋体" w:hAnsi="宋体" w:eastAsia="宋体" w:cs="宋体"/>
          <w:color w:val="000000"/>
          <w:sz w:val="30"/>
          <w:szCs w:val="30"/>
        </w:rPr>
        <w:t>政府信息公开专栏设置机构信息、政策文件、规划计划、工作信息、人事信息、财政信息、公开指南、公开制度、公开年报等，网站设有检索功能，专栏中信息公开的常规文档模式均可下载。</w:t>
      </w:r>
    </w:p>
    <w:p>
      <w:pPr>
        <w:tabs>
          <w:tab w:val="left" w:pos="1785"/>
        </w:tabs>
        <w:spacing w:line="560" w:lineRule="exact"/>
        <w:ind w:firstLine="593" w:firstLineChars="197"/>
        <w:rPr>
          <w:rFonts w:hint="eastAsia" w:ascii="宋体" w:hAnsi="宋体" w:eastAsia="宋体" w:cs="宋体"/>
          <w:b/>
          <w:bCs/>
          <w:color w:val="000000"/>
          <w:sz w:val="30"/>
          <w:szCs w:val="30"/>
        </w:rPr>
      </w:pPr>
      <w:r>
        <w:rPr>
          <w:rFonts w:hint="eastAsia" w:ascii="宋体" w:hAnsi="宋体" w:eastAsia="宋体" w:cs="宋体"/>
          <w:b/>
          <w:bCs/>
          <w:color w:val="000000"/>
          <w:sz w:val="30"/>
          <w:szCs w:val="30"/>
        </w:rPr>
        <w:t>（五）监督保障情况</w:t>
      </w:r>
    </w:p>
    <w:p>
      <w:pPr>
        <w:ind w:firstLine="600" w:firstLineChars="200"/>
        <w:rPr>
          <w:rFonts w:hint="eastAsia" w:ascii="宋体" w:hAnsi="宋体" w:eastAsia="宋体" w:cs="宋体"/>
          <w:color w:val="000000"/>
          <w:sz w:val="30"/>
          <w:szCs w:val="30"/>
        </w:rPr>
      </w:pPr>
      <w:r>
        <w:rPr>
          <w:rFonts w:hint="eastAsia" w:ascii="宋体" w:hAnsi="宋体" w:eastAsia="宋体" w:cs="宋体"/>
          <w:color w:val="000000"/>
          <w:sz w:val="30"/>
          <w:szCs w:val="30"/>
        </w:rPr>
        <w:t>领导高度重视，成立以局长、党委书记任组长，副局长任副组长，相关科室负责人为成员的局政府信息公开工作领导小组。积极配合省政府办公厅开展政务公开第三方评估，组织人员检查海盐政府网政府信息公开专栏和浙江政务服务网海盐平台公开的部门名称、机构职能、办事指南、咨询电话等相关信息更新情况进行自查整改，对于机构概况的情况进行补充和完善。积极开展形式多样的信息公开宣传教育活动，将信息公开知识纳入职工的日常理论学习内容之中，利用夜学组织全体员工集中学习《条例》，加深对政府信息公开重要性的认识，强化落实政府信息公开的自觉性。</w:t>
      </w:r>
    </w:p>
    <w:p>
      <w:pPr>
        <w:widowControl/>
        <w:spacing w:after="240" w:line="432" w:lineRule="atLeast"/>
        <w:ind w:firstLine="480"/>
        <w:rPr>
          <w:rFonts w:hint="eastAsia" w:ascii="黑体" w:hAnsi="黑体" w:eastAsia="黑体" w:cs="黑体"/>
          <w:color w:val="000000"/>
          <w:kern w:val="0"/>
          <w:sz w:val="28"/>
          <w:szCs w:val="28"/>
        </w:rPr>
      </w:pPr>
      <w:r>
        <w:rPr>
          <w:rFonts w:hint="eastAsia" w:ascii="黑体" w:hAnsi="黑体" w:eastAsia="黑体" w:cs="黑体"/>
          <w:b/>
          <w:bCs/>
          <w:color w:val="000000"/>
          <w:kern w:val="0"/>
          <w:sz w:val="28"/>
          <w:szCs w:val="28"/>
        </w:rPr>
        <w:t>二、主动公开政府信息情况</w:t>
      </w:r>
    </w:p>
    <w:tbl>
      <w:tblPr>
        <w:tblStyle w:val="7"/>
        <w:tblW w:w="81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113"/>
        <w:gridCol w:w="1875"/>
        <w:gridCol w:w="1271"/>
        <w:gridCol w:w="1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5" w:hRule="atLeast"/>
          <w:jc w:val="center"/>
        </w:trPr>
        <w:tc>
          <w:tcPr>
            <w:tcW w:w="8140" w:type="dxa"/>
            <w:gridSpan w:val="4"/>
            <w:tcBorders>
              <w:tl2br w:val="nil"/>
              <w:tr2bl w:val="nil"/>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82" w:hRule="atLeast"/>
          <w:jc w:val="center"/>
        </w:trPr>
        <w:tc>
          <w:tcPr>
            <w:tcW w:w="3113"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信息内容</w:t>
            </w:r>
          </w:p>
        </w:tc>
        <w:tc>
          <w:tcPr>
            <w:tcW w:w="187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制作数量</w:t>
            </w:r>
          </w:p>
        </w:tc>
        <w:tc>
          <w:tcPr>
            <w:tcW w:w="127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公开数量</w:t>
            </w:r>
          </w:p>
        </w:tc>
        <w:tc>
          <w:tcPr>
            <w:tcW w:w="188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对外公开总数量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3" w:hRule="atLeast"/>
          <w:jc w:val="center"/>
        </w:trPr>
        <w:tc>
          <w:tcPr>
            <w:tcW w:w="3113"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规章</w:t>
            </w:r>
          </w:p>
        </w:tc>
        <w:tc>
          <w:tcPr>
            <w:tcW w:w="1875"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1" w:hRule="atLeast"/>
          <w:jc w:val="center"/>
        </w:trPr>
        <w:tc>
          <w:tcPr>
            <w:tcW w:w="3113"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规范性文件</w:t>
            </w:r>
          </w:p>
        </w:tc>
        <w:tc>
          <w:tcPr>
            <w:tcW w:w="1875"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0" w:hRule="atLeast"/>
          <w:jc w:val="center"/>
        </w:trPr>
        <w:tc>
          <w:tcPr>
            <w:tcW w:w="8140" w:type="dxa"/>
            <w:gridSpan w:val="4"/>
            <w:tcBorders>
              <w:tl2br w:val="nil"/>
              <w:tr2bl w:val="nil"/>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4" w:hRule="atLeast"/>
          <w:jc w:val="center"/>
        </w:trPr>
        <w:tc>
          <w:tcPr>
            <w:tcW w:w="3113"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信息内容</w:t>
            </w:r>
          </w:p>
        </w:tc>
        <w:tc>
          <w:tcPr>
            <w:tcW w:w="187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上一年项目数量</w:t>
            </w:r>
          </w:p>
        </w:tc>
        <w:tc>
          <w:tcPr>
            <w:tcW w:w="127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本年增/减</w:t>
            </w:r>
          </w:p>
        </w:tc>
        <w:tc>
          <w:tcPr>
            <w:tcW w:w="188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28" w:hRule="atLeast"/>
          <w:jc w:val="center"/>
        </w:trPr>
        <w:tc>
          <w:tcPr>
            <w:tcW w:w="3113"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行政许可</w:t>
            </w:r>
          </w:p>
        </w:tc>
        <w:tc>
          <w:tcPr>
            <w:tcW w:w="1875"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109</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+16</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25947</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0" w:hRule="atLeast"/>
          <w:jc w:val="center"/>
        </w:trPr>
        <w:tc>
          <w:tcPr>
            <w:tcW w:w="3113"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其他对外管理服务事项</w:t>
            </w:r>
          </w:p>
        </w:tc>
        <w:tc>
          <w:tcPr>
            <w:tcW w:w="1875"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134</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+21</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25689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6" w:hRule="atLeast"/>
          <w:jc w:val="center"/>
        </w:trPr>
        <w:tc>
          <w:tcPr>
            <w:tcW w:w="8140" w:type="dxa"/>
            <w:gridSpan w:val="4"/>
            <w:tcBorders>
              <w:tl2br w:val="nil"/>
              <w:tr2bl w:val="nil"/>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4" w:hRule="atLeast"/>
          <w:jc w:val="center"/>
        </w:trPr>
        <w:tc>
          <w:tcPr>
            <w:tcW w:w="3113"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信息内容</w:t>
            </w:r>
          </w:p>
        </w:tc>
        <w:tc>
          <w:tcPr>
            <w:tcW w:w="187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上一年项目数量</w:t>
            </w:r>
          </w:p>
        </w:tc>
        <w:tc>
          <w:tcPr>
            <w:tcW w:w="127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本年增/减</w:t>
            </w:r>
          </w:p>
        </w:tc>
        <w:tc>
          <w:tcPr>
            <w:tcW w:w="188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0" w:hRule="atLeast"/>
          <w:jc w:val="center"/>
        </w:trPr>
        <w:tc>
          <w:tcPr>
            <w:tcW w:w="3113"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行政处罚</w:t>
            </w:r>
          </w:p>
        </w:tc>
        <w:tc>
          <w:tcPr>
            <w:tcW w:w="1875"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544</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+163</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413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79" w:hRule="atLeast"/>
          <w:jc w:val="center"/>
        </w:trPr>
        <w:tc>
          <w:tcPr>
            <w:tcW w:w="3113"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行政强制</w:t>
            </w:r>
          </w:p>
        </w:tc>
        <w:tc>
          <w:tcPr>
            <w:tcW w:w="1875" w:type="dxa"/>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26</w:t>
            </w:r>
          </w:p>
        </w:tc>
        <w:tc>
          <w:tcPr>
            <w:tcW w:w="127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+17</w:t>
            </w:r>
          </w:p>
        </w:tc>
        <w:tc>
          <w:tcPr>
            <w:tcW w:w="1881"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4" w:hRule="atLeast"/>
          <w:jc w:val="center"/>
        </w:trPr>
        <w:tc>
          <w:tcPr>
            <w:tcW w:w="8140" w:type="dxa"/>
            <w:gridSpan w:val="4"/>
            <w:tcBorders>
              <w:tl2br w:val="nil"/>
              <w:tr2bl w:val="nil"/>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70" w:hRule="atLeast"/>
          <w:jc w:val="center"/>
        </w:trPr>
        <w:tc>
          <w:tcPr>
            <w:tcW w:w="3113"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信息内容</w:t>
            </w:r>
          </w:p>
        </w:tc>
        <w:tc>
          <w:tcPr>
            <w:tcW w:w="1875"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上一年项目数量</w:t>
            </w:r>
          </w:p>
        </w:tc>
        <w:tc>
          <w:tcPr>
            <w:tcW w:w="3152" w:type="dxa"/>
            <w:gridSpan w:val="2"/>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本年增/减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1" w:hRule="atLeast"/>
          <w:jc w:val="center"/>
        </w:trPr>
        <w:tc>
          <w:tcPr>
            <w:tcW w:w="3113"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行政事业性收费</w:t>
            </w:r>
          </w:p>
        </w:tc>
        <w:tc>
          <w:tcPr>
            <w:tcW w:w="1875"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3152" w:type="dxa"/>
            <w:gridSpan w:val="2"/>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6" w:hRule="atLeast"/>
          <w:jc w:val="center"/>
        </w:trPr>
        <w:tc>
          <w:tcPr>
            <w:tcW w:w="8140" w:type="dxa"/>
            <w:gridSpan w:val="4"/>
            <w:tcBorders>
              <w:tl2br w:val="nil"/>
              <w:tr2bl w:val="nil"/>
            </w:tcBorders>
            <w:shd w:val="clear" w:color="auto" w:fill="C6D9F1"/>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第二十条第（九）项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5" w:hRule="atLeast"/>
          <w:jc w:val="center"/>
        </w:trPr>
        <w:tc>
          <w:tcPr>
            <w:tcW w:w="3113"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信息内容</w:t>
            </w:r>
          </w:p>
        </w:tc>
        <w:tc>
          <w:tcPr>
            <w:tcW w:w="187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采购项目数量</w:t>
            </w:r>
          </w:p>
        </w:tc>
        <w:tc>
          <w:tcPr>
            <w:tcW w:w="3152" w:type="dxa"/>
            <w:gridSpan w:val="2"/>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采购总金额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9" w:hRule="atLeast"/>
          <w:jc w:val="center"/>
        </w:trPr>
        <w:tc>
          <w:tcPr>
            <w:tcW w:w="3113"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政府集中采购</w:t>
            </w:r>
          </w:p>
        </w:tc>
        <w:tc>
          <w:tcPr>
            <w:tcW w:w="1875"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eastAsia="zh-CN"/>
              </w:rPr>
            </w:pPr>
            <w:r>
              <w:rPr>
                <w:rFonts w:hint="eastAsia" w:ascii="宋体" w:hAnsi="宋体" w:eastAsia="宋体" w:cs="宋体"/>
                <w:color w:val="000000"/>
                <w:kern w:val="0"/>
                <w:sz w:val="20"/>
                <w:szCs w:val="20"/>
                <w:lang w:val="en-US" w:eastAsia="zh-CN"/>
              </w:rPr>
              <w:t>6</w:t>
            </w:r>
          </w:p>
        </w:tc>
        <w:tc>
          <w:tcPr>
            <w:tcW w:w="3152" w:type="dxa"/>
            <w:gridSpan w:val="2"/>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828626元</w:t>
            </w:r>
          </w:p>
        </w:tc>
      </w:tr>
    </w:tbl>
    <w:p>
      <w:pPr>
        <w:widowControl/>
        <w:spacing w:line="432" w:lineRule="atLeast"/>
        <w:ind w:firstLine="480"/>
        <w:rPr>
          <w:rFonts w:hint="eastAsia" w:ascii="宋体" w:hAnsi="宋体" w:eastAsia="宋体" w:cs="宋体"/>
          <w:color w:val="000000"/>
          <w:kern w:val="0"/>
          <w:sz w:val="24"/>
        </w:rPr>
      </w:pPr>
    </w:p>
    <w:p>
      <w:pPr>
        <w:widowControl/>
        <w:spacing w:after="240" w:line="432" w:lineRule="atLeast"/>
        <w:ind w:firstLine="480"/>
        <w:rPr>
          <w:rFonts w:hint="eastAsia" w:ascii="黑体" w:hAnsi="黑体" w:eastAsia="黑体" w:cs="黑体"/>
          <w:color w:val="000000"/>
          <w:kern w:val="0"/>
          <w:sz w:val="28"/>
          <w:szCs w:val="28"/>
        </w:rPr>
      </w:pPr>
      <w:r>
        <w:rPr>
          <w:rFonts w:hint="eastAsia" w:ascii="黑体" w:hAnsi="黑体" w:eastAsia="黑体" w:cs="黑体"/>
          <w:b/>
          <w:bCs/>
          <w:color w:val="000000"/>
          <w:kern w:val="0"/>
          <w:sz w:val="28"/>
          <w:szCs w:val="28"/>
        </w:rPr>
        <w:t>三、收到和处理政府信息公开申请情况</w:t>
      </w:r>
    </w:p>
    <w:tbl>
      <w:tblPr>
        <w:tblStyle w:val="7"/>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vMerge w:val="restart"/>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92" w:type="dxa"/>
            <w:gridSpan w:val="7"/>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25" w:type="dxa"/>
            <w:vMerge w:val="restart"/>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自然人</w:t>
            </w:r>
          </w:p>
        </w:tc>
        <w:tc>
          <w:tcPr>
            <w:tcW w:w="4065" w:type="dxa"/>
            <w:gridSpan w:val="5"/>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法人或其他组织</w:t>
            </w:r>
          </w:p>
        </w:tc>
        <w:tc>
          <w:tcPr>
            <w:tcW w:w="702" w:type="dxa"/>
            <w:vMerge w:val="restart"/>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2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商业企业</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科研机构</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社会公益组织</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法律服务机构</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其他</w:t>
            </w:r>
          </w:p>
        </w:tc>
        <w:tc>
          <w:tcPr>
            <w:tcW w:w="702"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一、本年新收政府信息公开申请数量</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8</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二、上年结转政府信息公开申请数量</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restart"/>
            <w:tcBorders>
              <w:tl2br w:val="nil"/>
              <w:tr2bl w:val="nil"/>
            </w:tcBorders>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三、本年度办理结果</w:t>
            </w:r>
          </w:p>
        </w:tc>
        <w:tc>
          <w:tcPr>
            <w:tcW w:w="2985" w:type="dxa"/>
            <w:gridSpan w:val="2"/>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（一）予以公开</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4</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4 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985" w:type="dxa"/>
            <w:gridSpan w:val="2"/>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（二）部分公开（区分处理的，只计这一情形，不计其他情形）</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restart"/>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（三）不予公开</w:t>
            </w: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1.属于国家秘密</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2.其他法律行政法规禁止公开</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3.危及“三安全一稳定”</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4.保护第三方合法权益</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5.属于三类内部事务信息</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6.属于四类过程性信息</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7.属于行政执法案卷</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3</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8.属于行政查询事项</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restart"/>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（四）无法提供</w:t>
            </w: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1.本机关不掌握相关政府信息</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2.没有现成信息需要另行制作</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3.补正后申请内容仍不明确</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restart"/>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（五）不予处理</w:t>
            </w: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1.信访举报投诉类申请</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2.重复申请</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3.要求提供公开出版物</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4.无正当理由大量反复申请</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855"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130"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5.要求行政机关确认或重新出具已获取信息</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985" w:type="dxa"/>
            <w:gridSpan w:val="2"/>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（六）其他处理</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4" w:type="dxa"/>
            <w:vMerge w:val="continue"/>
            <w:tcBorders>
              <w:tl2br w:val="nil"/>
              <w:tr2bl w:val="nil"/>
            </w:tcBorders>
            <w:vAlign w:val="center"/>
          </w:tcPr>
          <w:p>
            <w:pPr>
              <w:widowControl/>
              <w:jc w:val="left"/>
              <w:rPr>
                <w:rFonts w:hint="eastAsia" w:ascii="宋体" w:hAnsi="宋体" w:eastAsia="宋体" w:cs="宋体"/>
                <w:color w:val="000000"/>
                <w:kern w:val="0"/>
                <w:sz w:val="24"/>
              </w:rPr>
            </w:pPr>
          </w:p>
        </w:tc>
        <w:tc>
          <w:tcPr>
            <w:tcW w:w="2985" w:type="dxa"/>
            <w:gridSpan w:val="2"/>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（七）总计</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7</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702"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479" w:type="dxa"/>
            <w:gridSpan w:val="3"/>
            <w:tcBorders>
              <w:tl2br w:val="nil"/>
              <w:tr2bl w:val="nil"/>
            </w:tcBorders>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0"/>
                <w:szCs w:val="20"/>
              </w:rPr>
              <w:t>四、结转下年度继续办理</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1</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6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825"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99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72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w:t>
            </w:r>
          </w:p>
        </w:tc>
        <w:tc>
          <w:tcPr>
            <w:tcW w:w="702" w:type="dxa"/>
            <w:tcBorders>
              <w:tl2br w:val="nil"/>
              <w:tr2bl w:val="nil"/>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w:t>
            </w:r>
          </w:p>
        </w:tc>
      </w:tr>
    </w:tbl>
    <w:p>
      <w:pPr>
        <w:widowControl/>
        <w:spacing w:line="432" w:lineRule="atLeast"/>
        <w:ind w:firstLine="480"/>
        <w:rPr>
          <w:rFonts w:hint="eastAsia" w:ascii="宋体" w:hAnsi="宋体" w:eastAsia="宋体" w:cs="宋体"/>
          <w:color w:val="000000"/>
          <w:kern w:val="0"/>
          <w:sz w:val="24"/>
        </w:rPr>
      </w:pPr>
    </w:p>
    <w:p>
      <w:pPr>
        <w:widowControl/>
        <w:spacing w:line="432" w:lineRule="atLeast"/>
        <w:ind w:firstLine="480"/>
        <w:rPr>
          <w:rFonts w:hint="eastAsia" w:ascii="黑体" w:hAnsi="黑体" w:eastAsia="黑体" w:cs="黑体"/>
          <w:color w:val="000000"/>
          <w:kern w:val="0"/>
          <w:sz w:val="28"/>
          <w:szCs w:val="28"/>
        </w:rPr>
      </w:pPr>
      <w:r>
        <w:rPr>
          <w:rFonts w:hint="eastAsia" w:ascii="黑体" w:hAnsi="黑体" w:eastAsia="黑体" w:cs="黑体"/>
          <w:b/>
          <w:bCs/>
          <w:color w:val="000000"/>
          <w:kern w:val="0"/>
          <w:sz w:val="28"/>
          <w:szCs w:val="28"/>
        </w:rPr>
        <w:t>四、政府信息公开行政复议、行政诉讼情况</w:t>
      </w:r>
    </w:p>
    <w:p>
      <w:pPr>
        <w:widowControl/>
        <w:spacing w:line="432" w:lineRule="atLeast"/>
        <w:ind w:firstLine="480"/>
        <w:rPr>
          <w:rFonts w:hint="eastAsia" w:ascii="黑体" w:hAnsi="黑体" w:eastAsia="黑体" w:cs="黑体"/>
          <w:color w:val="000000"/>
          <w:kern w:val="0"/>
          <w:sz w:val="28"/>
          <w:szCs w:val="28"/>
        </w:rPr>
      </w:pPr>
    </w:p>
    <w:tbl>
      <w:tblPr>
        <w:tblStyle w:val="7"/>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000000"/>
                <w:kern w:val="0"/>
                <w:sz w:val="24"/>
              </w:rPr>
            </w:pPr>
            <w:r>
              <w:rPr>
                <w:rFonts w:hint="eastAsia" w:ascii="宋体" w:hAnsi="宋体" w:eastAsia="宋体" w:cs="宋体"/>
                <w:color w:val="000000"/>
                <w:kern w:val="0"/>
                <w:sz w:val="20"/>
                <w:szCs w:val="20"/>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0</w:t>
            </w:r>
          </w:p>
        </w:tc>
      </w:tr>
    </w:tbl>
    <w:p>
      <w:pPr>
        <w:widowControl/>
        <w:spacing w:line="432" w:lineRule="atLeast"/>
        <w:rPr>
          <w:rFonts w:hint="eastAsia" w:ascii="黑体" w:hAnsi="黑体" w:eastAsia="黑体" w:cs="黑体"/>
          <w:color w:val="000000"/>
          <w:kern w:val="0"/>
          <w:sz w:val="28"/>
          <w:szCs w:val="28"/>
        </w:rPr>
      </w:pPr>
      <w:r>
        <w:rPr>
          <w:rFonts w:hint="eastAsia" w:ascii="黑体" w:hAnsi="黑体" w:eastAsia="黑体" w:cs="黑体"/>
          <w:b/>
          <w:bCs/>
          <w:color w:val="000000"/>
          <w:kern w:val="0"/>
          <w:sz w:val="28"/>
          <w:szCs w:val="28"/>
          <w:lang w:val="en-US" w:eastAsia="zh-CN"/>
        </w:rPr>
        <w:t xml:space="preserve">    </w:t>
      </w:r>
      <w:r>
        <w:rPr>
          <w:rFonts w:hint="eastAsia" w:ascii="黑体" w:hAnsi="黑体" w:eastAsia="黑体" w:cs="黑体"/>
          <w:b/>
          <w:bCs/>
          <w:color w:val="000000"/>
          <w:kern w:val="0"/>
          <w:sz w:val="28"/>
          <w:szCs w:val="28"/>
        </w:rPr>
        <w:t>五、存在的主要问题及改进情况</w:t>
      </w:r>
    </w:p>
    <w:p>
      <w:pPr>
        <w:tabs>
          <w:tab w:val="left" w:pos="1785"/>
        </w:tabs>
        <w:spacing w:line="560" w:lineRule="exact"/>
        <w:rPr>
          <w:rFonts w:hint="eastAsia" w:ascii="宋体" w:hAnsi="宋体" w:eastAsia="宋体" w:cs="宋体"/>
          <w:b/>
          <w:bCs/>
          <w:sz w:val="30"/>
          <w:szCs w:val="30"/>
        </w:rPr>
      </w:pPr>
      <w:r>
        <w:rPr>
          <w:rFonts w:hint="eastAsia" w:ascii="宋体" w:hAnsi="宋体" w:eastAsia="宋体" w:cs="宋体"/>
          <w:b/>
          <w:bCs/>
          <w:sz w:val="30"/>
          <w:szCs w:val="30"/>
          <w:lang w:val="en-US" w:eastAsia="zh-CN"/>
        </w:rPr>
        <w:t xml:space="preserve">    （一）</w:t>
      </w:r>
      <w:r>
        <w:rPr>
          <w:rFonts w:hint="eastAsia" w:ascii="宋体" w:hAnsi="宋体" w:eastAsia="宋体" w:cs="宋体"/>
          <w:b/>
          <w:bCs/>
          <w:sz w:val="30"/>
          <w:szCs w:val="30"/>
        </w:rPr>
        <w:t>存在的主要问题</w:t>
      </w:r>
      <w:r>
        <w:rPr>
          <w:rFonts w:hint="eastAsia" w:ascii="宋体" w:hAnsi="宋体" w:eastAsia="宋体" w:cs="宋体"/>
          <w:b/>
          <w:bCs/>
          <w:sz w:val="30"/>
          <w:szCs w:val="30"/>
          <w:lang w:eastAsia="zh-CN"/>
        </w:rPr>
        <w:t>：</w:t>
      </w:r>
    </w:p>
    <w:p>
      <w:pPr>
        <w:tabs>
          <w:tab w:val="left" w:pos="1785"/>
        </w:tabs>
        <w:spacing w:line="560" w:lineRule="exact"/>
        <w:ind w:firstLine="591" w:firstLineChars="197"/>
        <w:rPr>
          <w:rFonts w:hint="eastAsia" w:ascii="宋体" w:hAnsi="宋体" w:eastAsia="宋体" w:cs="宋体"/>
          <w:sz w:val="30"/>
          <w:szCs w:val="30"/>
        </w:rPr>
      </w:pPr>
      <w:r>
        <w:rPr>
          <w:rFonts w:hint="eastAsia" w:ascii="宋体" w:hAnsi="宋体" w:eastAsia="宋体" w:cs="宋体"/>
          <w:sz w:val="30"/>
          <w:szCs w:val="30"/>
        </w:rPr>
        <w:t>一是公开信息数量不多，内容不丰富。与市场监管领域工作相匹配的政府信息公开数量有待进一步增加，特别在质量监管、企业监管、双随机一公开等方面的信息内容还尚不丰富，需逐渐增强。</w:t>
      </w:r>
    </w:p>
    <w:p>
      <w:pPr>
        <w:tabs>
          <w:tab w:val="left" w:pos="1785"/>
        </w:tabs>
        <w:spacing w:line="560" w:lineRule="exact"/>
        <w:ind w:firstLine="600" w:firstLineChars="200"/>
        <w:rPr>
          <w:rFonts w:hint="eastAsia" w:ascii="宋体" w:hAnsi="宋体" w:eastAsia="宋体" w:cs="宋体"/>
          <w:sz w:val="30"/>
          <w:szCs w:val="30"/>
        </w:rPr>
      </w:pPr>
      <w:r>
        <w:rPr>
          <w:rFonts w:hint="eastAsia" w:ascii="宋体" w:hAnsi="宋体" w:eastAsia="宋体" w:cs="宋体"/>
          <w:sz w:val="30"/>
          <w:szCs w:val="30"/>
        </w:rPr>
        <w:t>二是政府信息公开的规范性有待进一步提升。在主动公开工作程序上需进一步规范，存在</w:t>
      </w:r>
      <w:r>
        <w:rPr>
          <w:rFonts w:hint="eastAsia" w:ascii="宋体" w:hAnsi="宋体" w:eastAsia="宋体" w:cs="宋体"/>
          <w:sz w:val="30"/>
          <w:szCs w:val="30"/>
          <w:lang w:eastAsia="zh-CN"/>
        </w:rPr>
        <w:t>部分</w:t>
      </w:r>
      <w:r>
        <w:rPr>
          <w:rFonts w:hint="eastAsia" w:ascii="宋体" w:hAnsi="宋体" w:eastAsia="宋体" w:cs="宋体"/>
          <w:sz w:val="30"/>
          <w:szCs w:val="30"/>
        </w:rPr>
        <w:t>信息目录分类</w:t>
      </w:r>
      <w:r>
        <w:rPr>
          <w:rFonts w:hint="eastAsia" w:ascii="宋体" w:hAnsi="宋体" w:eastAsia="宋体" w:cs="宋体"/>
          <w:sz w:val="30"/>
          <w:szCs w:val="30"/>
          <w:lang w:eastAsia="zh-CN"/>
        </w:rPr>
        <w:t>不确切、部分</w:t>
      </w:r>
      <w:r>
        <w:rPr>
          <w:rFonts w:hint="eastAsia" w:ascii="宋体" w:hAnsi="宋体" w:eastAsia="宋体" w:cs="宋体"/>
          <w:sz w:val="30"/>
          <w:szCs w:val="30"/>
        </w:rPr>
        <w:t>信息格式不规范等问题。</w:t>
      </w:r>
      <w:r>
        <w:rPr>
          <w:rFonts w:hint="eastAsia" w:ascii="宋体" w:hAnsi="宋体" w:eastAsia="宋体" w:cs="宋体"/>
          <w:sz w:val="30"/>
          <w:szCs w:val="30"/>
          <w:lang w:eastAsia="zh-CN"/>
        </w:rPr>
        <w:t>旧版的</w:t>
      </w:r>
      <w:r>
        <w:rPr>
          <w:rFonts w:hint="eastAsia" w:ascii="宋体" w:hAnsi="宋体" w:eastAsia="宋体" w:cs="宋体"/>
          <w:sz w:val="30"/>
          <w:szCs w:val="30"/>
        </w:rPr>
        <w:t>文件发文稿纸，没有对文件“公开属性”和“不公开理由”的填写说明。</w:t>
      </w:r>
    </w:p>
    <w:p>
      <w:pPr>
        <w:tabs>
          <w:tab w:val="left" w:pos="1785"/>
        </w:tabs>
        <w:spacing w:line="560" w:lineRule="exact"/>
        <w:rPr>
          <w:rFonts w:hint="eastAsia" w:ascii="宋体" w:hAnsi="宋体" w:eastAsia="宋体" w:cs="宋体"/>
          <w:b/>
          <w:bCs/>
          <w:sz w:val="30"/>
          <w:szCs w:val="30"/>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b/>
          <w:bCs/>
          <w:sz w:val="30"/>
          <w:szCs w:val="30"/>
          <w:lang w:val="en-US" w:eastAsia="zh-CN"/>
        </w:rPr>
        <w:t>（二）</w:t>
      </w:r>
      <w:r>
        <w:rPr>
          <w:rFonts w:hint="eastAsia" w:ascii="宋体" w:hAnsi="宋体" w:eastAsia="宋体" w:cs="宋体"/>
          <w:b/>
          <w:bCs/>
          <w:sz w:val="30"/>
          <w:szCs w:val="30"/>
        </w:rPr>
        <w:t>整改情况：</w:t>
      </w:r>
    </w:p>
    <w:p>
      <w:pPr>
        <w:tabs>
          <w:tab w:val="left" w:pos="1785"/>
        </w:tabs>
        <w:spacing w:line="560" w:lineRule="exact"/>
        <w:ind w:firstLine="591" w:firstLineChars="197"/>
        <w:rPr>
          <w:rFonts w:hint="eastAsia" w:ascii="宋体" w:hAnsi="宋体" w:eastAsia="宋体" w:cs="宋体"/>
          <w:sz w:val="30"/>
          <w:szCs w:val="30"/>
        </w:rPr>
      </w:pPr>
      <w:r>
        <w:rPr>
          <w:rFonts w:hint="eastAsia" w:ascii="宋体" w:hAnsi="宋体" w:eastAsia="宋体" w:cs="宋体"/>
          <w:sz w:val="30"/>
          <w:szCs w:val="30"/>
        </w:rPr>
        <w:t>一是丰富载体，强化公开。利用网络信息平台公开，如微信工作号、嘉兴日报等。依托资料形式公开，如编发办事指南、宣传手册等。通过活动形式公开，召开各种会议、座谈、设置举报箱等。</w:t>
      </w:r>
    </w:p>
    <w:p>
      <w:pPr>
        <w:tabs>
          <w:tab w:val="left" w:pos="1785"/>
        </w:tabs>
        <w:spacing w:line="560" w:lineRule="exact"/>
        <w:ind w:firstLine="591" w:firstLineChars="197"/>
        <w:rPr>
          <w:rFonts w:hint="eastAsia" w:ascii="宋体" w:hAnsi="宋体" w:eastAsia="宋体" w:cs="宋体"/>
          <w:b/>
          <w:bCs/>
          <w:color w:val="000000"/>
          <w:kern w:val="0"/>
          <w:sz w:val="24"/>
        </w:rPr>
      </w:pPr>
      <w:r>
        <w:rPr>
          <w:rFonts w:hint="eastAsia" w:ascii="宋体" w:hAnsi="宋体" w:eastAsia="宋体" w:cs="宋体"/>
          <w:sz w:val="30"/>
          <w:szCs w:val="30"/>
        </w:rPr>
        <w:t>二是完善制度，规范公开。加强我局在政府网站上的政务信息公开平台建设，进一步完善配套制度，完善政府信息公开网上评议、年度报告制度，完善政府信息公开指南和目录编制，严格信息公开审查制度，提高公开信息质量，确保政府信息公开有序、规范推进。重新调整发文稿纸</w:t>
      </w:r>
      <w:r>
        <w:rPr>
          <w:rFonts w:hint="eastAsia" w:ascii="宋体" w:hAnsi="宋体" w:eastAsia="宋体" w:cs="宋体"/>
          <w:sz w:val="30"/>
          <w:szCs w:val="30"/>
          <w:lang w:eastAsia="zh-CN"/>
        </w:rPr>
        <w:t>模板</w:t>
      </w:r>
      <w:r>
        <w:rPr>
          <w:rFonts w:hint="eastAsia" w:ascii="宋体" w:hAnsi="宋体" w:eastAsia="宋体" w:cs="宋体"/>
          <w:sz w:val="30"/>
          <w:szCs w:val="30"/>
        </w:rPr>
        <w:t>，增加对文件公开属性选择及不予公开的说明理由。</w:t>
      </w:r>
    </w:p>
    <w:p>
      <w:pPr>
        <w:widowControl/>
        <w:numPr>
          <w:ilvl w:val="0"/>
          <w:numId w:val="0"/>
        </w:numPr>
        <w:spacing w:line="432" w:lineRule="atLeast"/>
        <w:rPr>
          <w:rFonts w:hint="eastAsia" w:ascii="黑体" w:hAnsi="黑体" w:eastAsia="黑体" w:cs="黑体"/>
          <w:b w:val="0"/>
          <w:bCs w:val="0"/>
          <w:color w:val="000000"/>
          <w:kern w:val="0"/>
          <w:sz w:val="28"/>
          <w:szCs w:val="28"/>
        </w:rPr>
      </w:pPr>
      <w:r>
        <w:rPr>
          <w:rFonts w:hint="eastAsia" w:ascii="宋体" w:hAnsi="宋体" w:eastAsia="宋体" w:cs="宋体"/>
          <w:b/>
          <w:bCs/>
          <w:color w:val="000000"/>
          <w:kern w:val="0"/>
          <w:sz w:val="24"/>
          <w:lang w:val="en-US" w:eastAsia="zh-CN"/>
        </w:rPr>
        <w:t xml:space="preserve">  </w:t>
      </w:r>
      <w:r>
        <w:rPr>
          <w:rFonts w:hint="eastAsia" w:ascii="黑体" w:hAnsi="黑体" w:eastAsia="黑体" w:cs="黑体"/>
          <w:b w:val="0"/>
          <w:bCs w:val="0"/>
          <w:color w:val="000000"/>
          <w:kern w:val="0"/>
          <w:sz w:val="28"/>
          <w:szCs w:val="28"/>
          <w:lang w:val="en-US" w:eastAsia="zh-CN"/>
        </w:rPr>
        <w:t xml:space="preserve">  六、</w:t>
      </w:r>
      <w:r>
        <w:rPr>
          <w:rFonts w:hint="eastAsia" w:ascii="黑体" w:hAnsi="黑体" w:eastAsia="黑体" w:cs="黑体"/>
          <w:b w:val="0"/>
          <w:bCs w:val="0"/>
          <w:color w:val="000000"/>
          <w:kern w:val="0"/>
          <w:sz w:val="28"/>
          <w:szCs w:val="28"/>
        </w:rPr>
        <w:t>其他需要报告的事项</w:t>
      </w:r>
    </w:p>
    <w:p>
      <w:pPr>
        <w:widowControl/>
        <w:spacing w:line="432" w:lineRule="atLeast"/>
        <w:rPr>
          <w:rFonts w:hint="eastAsia" w:ascii="宋体" w:hAnsi="宋体" w:eastAsia="宋体" w:cs="宋体"/>
          <w:b/>
          <w:bCs/>
          <w:color w:val="000000"/>
          <w:kern w:val="0"/>
          <w:sz w:val="24"/>
        </w:rPr>
      </w:pPr>
      <w:r>
        <w:rPr>
          <w:rFonts w:hint="eastAsia" w:ascii="宋体" w:hAnsi="宋体" w:eastAsia="宋体" w:cs="宋体"/>
          <w:b/>
          <w:bCs/>
          <w:color w:val="000000"/>
          <w:kern w:val="0"/>
          <w:sz w:val="24"/>
        </w:rPr>
        <w:t xml:space="preserve"> </w:t>
      </w: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无</w:t>
      </w:r>
      <w:r>
        <w:rPr>
          <w:rFonts w:hint="eastAsia" w:ascii="宋体" w:hAnsi="宋体" w:eastAsia="宋体" w:cs="宋体"/>
          <w:sz w:val="30"/>
          <w:szCs w:val="30"/>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ED80281"/>
    <w:rsid w:val="0003381F"/>
    <w:rsid w:val="000538C8"/>
    <w:rsid w:val="0023204C"/>
    <w:rsid w:val="00313DD2"/>
    <w:rsid w:val="00531561"/>
    <w:rsid w:val="00557714"/>
    <w:rsid w:val="005C5B17"/>
    <w:rsid w:val="006A6E10"/>
    <w:rsid w:val="007C25BE"/>
    <w:rsid w:val="00A108A9"/>
    <w:rsid w:val="00B41962"/>
    <w:rsid w:val="00CB338A"/>
    <w:rsid w:val="00EE0AAA"/>
    <w:rsid w:val="00F767C6"/>
    <w:rsid w:val="00FA7124"/>
    <w:rsid w:val="00FB4B3C"/>
    <w:rsid w:val="012E64A8"/>
    <w:rsid w:val="018C2940"/>
    <w:rsid w:val="01F6281A"/>
    <w:rsid w:val="039C4F85"/>
    <w:rsid w:val="04AA5C78"/>
    <w:rsid w:val="050774B8"/>
    <w:rsid w:val="05EA3939"/>
    <w:rsid w:val="0629722C"/>
    <w:rsid w:val="076627B1"/>
    <w:rsid w:val="08601B91"/>
    <w:rsid w:val="08CA3FA2"/>
    <w:rsid w:val="091D7AA5"/>
    <w:rsid w:val="098E487E"/>
    <w:rsid w:val="09A91622"/>
    <w:rsid w:val="0AC644E8"/>
    <w:rsid w:val="0AE765B1"/>
    <w:rsid w:val="0C630518"/>
    <w:rsid w:val="0EF52228"/>
    <w:rsid w:val="0EFC3F71"/>
    <w:rsid w:val="0FAC7554"/>
    <w:rsid w:val="11732662"/>
    <w:rsid w:val="11EE0D98"/>
    <w:rsid w:val="14CC4D6D"/>
    <w:rsid w:val="14E04A23"/>
    <w:rsid w:val="183B4C74"/>
    <w:rsid w:val="18BC244B"/>
    <w:rsid w:val="1A4E5AEC"/>
    <w:rsid w:val="1B852F7D"/>
    <w:rsid w:val="1C676D06"/>
    <w:rsid w:val="1C715E0B"/>
    <w:rsid w:val="1D8E139C"/>
    <w:rsid w:val="1DC22BDD"/>
    <w:rsid w:val="1E1F6691"/>
    <w:rsid w:val="1E3F4B5B"/>
    <w:rsid w:val="25185E6A"/>
    <w:rsid w:val="25B21425"/>
    <w:rsid w:val="26A55B24"/>
    <w:rsid w:val="29386F58"/>
    <w:rsid w:val="2AA25FAA"/>
    <w:rsid w:val="2C0472AB"/>
    <w:rsid w:val="2E406B7F"/>
    <w:rsid w:val="2ED80281"/>
    <w:rsid w:val="2F210707"/>
    <w:rsid w:val="32281BA0"/>
    <w:rsid w:val="32CF5ACF"/>
    <w:rsid w:val="34290C54"/>
    <w:rsid w:val="346C349E"/>
    <w:rsid w:val="34FB341E"/>
    <w:rsid w:val="363B18CC"/>
    <w:rsid w:val="36EA0FC7"/>
    <w:rsid w:val="37093E74"/>
    <w:rsid w:val="37B03E82"/>
    <w:rsid w:val="37DF18BB"/>
    <w:rsid w:val="39B072CF"/>
    <w:rsid w:val="3A0D53A1"/>
    <w:rsid w:val="3A200CC5"/>
    <w:rsid w:val="3CF1182A"/>
    <w:rsid w:val="401469AF"/>
    <w:rsid w:val="40941C74"/>
    <w:rsid w:val="41027A2C"/>
    <w:rsid w:val="423C4BB5"/>
    <w:rsid w:val="428344A8"/>
    <w:rsid w:val="44896602"/>
    <w:rsid w:val="450019A5"/>
    <w:rsid w:val="45460024"/>
    <w:rsid w:val="45C00E69"/>
    <w:rsid w:val="45C51914"/>
    <w:rsid w:val="46BE1822"/>
    <w:rsid w:val="47C65791"/>
    <w:rsid w:val="48DA13EF"/>
    <w:rsid w:val="49E35384"/>
    <w:rsid w:val="49EF25F7"/>
    <w:rsid w:val="4DE272E8"/>
    <w:rsid w:val="4DEF035B"/>
    <w:rsid w:val="4E615EB3"/>
    <w:rsid w:val="4FB61E7A"/>
    <w:rsid w:val="502C0DFA"/>
    <w:rsid w:val="50BE0F51"/>
    <w:rsid w:val="52273065"/>
    <w:rsid w:val="52D75079"/>
    <w:rsid w:val="53062DDD"/>
    <w:rsid w:val="558D7C5F"/>
    <w:rsid w:val="55915144"/>
    <w:rsid w:val="56C678F7"/>
    <w:rsid w:val="570459F9"/>
    <w:rsid w:val="575C72F4"/>
    <w:rsid w:val="595A593F"/>
    <w:rsid w:val="59C4559B"/>
    <w:rsid w:val="5BC85746"/>
    <w:rsid w:val="5C343C37"/>
    <w:rsid w:val="5D0330D7"/>
    <w:rsid w:val="5EFA1B17"/>
    <w:rsid w:val="5FA828F7"/>
    <w:rsid w:val="607C6BB8"/>
    <w:rsid w:val="60B71EB1"/>
    <w:rsid w:val="62371EA3"/>
    <w:rsid w:val="644556F2"/>
    <w:rsid w:val="65757E65"/>
    <w:rsid w:val="65B95723"/>
    <w:rsid w:val="67AA5870"/>
    <w:rsid w:val="68C76244"/>
    <w:rsid w:val="6BA62118"/>
    <w:rsid w:val="6C922072"/>
    <w:rsid w:val="6C96158B"/>
    <w:rsid w:val="6F527F1B"/>
    <w:rsid w:val="724823BF"/>
    <w:rsid w:val="72F95E2F"/>
    <w:rsid w:val="739F0EB4"/>
    <w:rsid w:val="73BD02F0"/>
    <w:rsid w:val="74C46A28"/>
    <w:rsid w:val="77E1594E"/>
    <w:rsid w:val="78B12A86"/>
    <w:rsid w:val="79B41A04"/>
    <w:rsid w:val="7A1C3B52"/>
    <w:rsid w:val="7A6A6414"/>
    <w:rsid w:val="7EDD4602"/>
    <w:rsid w:val="7EF44811"/>
    <w:rsid w:val="7EFC42A7"/>
    <w:rsid w:val="7F4F1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after="100"/>
      <w:jc w:val="left"/>
    </w:pPr>
    <w:rPr>
      <w:rFonts w:hint="eastAsia" w:ascii="宋体" w:hAnsi="宋体" w:eastAsia="宋体"/>
      <w:kern w:val="0"/>
      <w:sz w:val="24"/>
    </w:rPr>
  </w:style>
  <w:style w:type="character" w:styleId="6">
    <w:name w:val="page number"/>
    <w:basedOn w:val="5"/>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513</Words>
  <Characters>2929</Characters>
  <Lines>24</Lines>
  <Paragraphs>6</Paragraphs>
  <TotalTime>31</TotalTime>
  <ScaleCrop>false</ScaleCrop>
  <LinksUpToDate>false</LinksUpToDate>
  <CharactersWithSpaces>3436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2020-01-09T02:06:00Z</dcterms:created>
  <dc:creator>zj</dc:creator>
  <cp:lastModifiedBy>小星星</cp:lastModifiedBy>
  <dcterms:modified xsi:type="dcterms:W3CDTF">2020-02-06T01:58:36Z</dcterms:modified>
  <dc:title>附件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