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adjustRightInd w:val="0"/>
        <w:snapToGrid w:val="0"/>
        <w:spacing w:line="560" w:lineRule="exact"/>
        <w:jc w:val="center"/>
        <w:rPr>
          <w:rFonts w:hint="eastAsia" w:ascii="黑体" w:hAnsi="黑体" w:eastAsia="黑体"/>
          <w:bCs/>
          <w:sz w:val="32"/>
          <w:szCs w:val="32"/>
          <w:lang w:eastAsia="zh-CN"/>
        </w:rPr>
      </w:pPr>
      <w:r>
        <w:rPr>
          <w:rFonts w:hint="eastAsia" w:ascii="方正小标宋简体" w:hAnsi="方正小标宋简体" w:eastAsia="方正小标宋简体" w:cs="方正小标宋简体"/>
          <w:bCs/>
          <w:sz w:val="36"/>
          <w:szCs w:val="36"/>
        </w:rPr>
        <w:t>202</w:t>
      </w:r>
      <w:r>
        <w:rPr>
          <w:rFonts w:hint="eastAsia" w:ascii="方正小标宋简体" w:hAnsi="方正小标宋简体" w:eastAsia="方正小标宋简体" w:cs="方正小标宋简体"/>
          <w:bCs/>
          <w:sz w:val="36"/>
          <w:szCs w:val="36"/>
          <w:lang w:val="en-US" w:eastAsia="zh-CN"/>
        </w:rPr>
        <w:t>3</w:t>
      </w:r>
      <w:r>
        <w:rPr>
          <w:rFonts w:hint="eastAsia" w:ascii="方正小标宋简体" w:hAnsi="方正小标宋简体" w:eastAsia="方正小标宋简体" w:cs="方正小标宋简体"/>
          <w:bCs/>
          <w:sz w:val="36"/>
          <w:szCs w:val="36"/>
        </w:rPr>
        <w:t>年海盐县中等职业学校招生计划</w:t>
      </w:r>
    </w:p>
    <w:p>
      <w:pPr>
        <w:keepNext w:val="0"/>
        <w:keepLines w:val="0"/>
        <w:pageBreakBefore w:val="0"/>
        <w:widowControl w:val="0"/>
        <w:numPr>
          <w:ilvl w:val="0"/>
          <w:numId w:val="0"/>
        </w:numPr>
        <w:kinsoku/>
        <w:wordWrap/>
        <w:overflowPunct/>
        <w:topLinePunct w:val="0"/>
        <w:autoSpaceDE/>
        <w:autoSpaceDN/>
        <w:bidi w:val="0"/>
        <w:adjustRightInd/>
        <w:snapToGrid/>
        <w:spacing w:before="287" w:beforeLines="50" w:after="287" w:afterLines="50" w:line="560" w:lineRule="exact"/>
        <w:jc w:val="center"/>
        <w:textAlignment w:val="auto"/>
        <w:rPr>
          <w:rFonts w:hint="eastAsia" w:ascii="黑体" w:hAnsi="黑体" w:eastAsia="黑体"/>
          <w:bCs/>
          <w:sz w:val="32"/>
          <w:szCs w:val="32"/>
        </w:rPr>
      </w:pPr>
      <w:r>
        <w:rPr>
          <w:rFonts w:hint="eastAsia" w:ascii="黑体" w:hAnsi="黑体" w:eastAsia="黑体"/>
          <w:bCs/>
          <w:sz w:val="32"/>
          <w:szCs w:val="32"/>
          <w:lang w:eastAsia="zh-CN"/>
        </w:rPr>
        <w:t>（</w:t>
      </w:r>
      <w:r>
        <w:rPr>
          <w:rFonts w:hint="eastAsia" w:ascii="黑体" w:hAnsi="黑体" w:eastAsia="黑体"/>
          <w:bCs/>
          <w:sz w:val="32"/>
          <w:szCs w:val="32"/>
          <w:lang w:val="en-US" w:eastAsia="zh-CN"/>
        </w:rPr>
        <w:t>一</w:t>
      </w:r>
      <w:r>
        <w:rPr>
          <w:rFonts w:hint="eastAsia" w:ascii="黑体" w:hAnsi="黑体" w:eastAsia="黑体"/>
          <w:bCs/>
          <w:sz w:val="32"/>
          <w:szCs w:val="32"/>
          <w:lang w:eastAsia="zh-CN"/>
        </w:rPr>
        <w:t>）</w:t>
      </w:r>
      <w:r>
        <w:rPr>
          <w:rFonts w:hint="eastAsia" w:ascii="黑体" w:hAnsi="黑体" w:eastAsia="黑体"/>
          <w:bCs/>
          <w:sz w:val="32"/>
          <w:szCs w:val="32"/>
        </w:rPr>
        <w:t>海盐县理工学校</w:t>
      </w:r>
    </w:p>
    <w:tbl>
      <w:tblPr>
        <w:tblStyle w:val="2"/>
        <w:tblW w:w="9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896"/>
        <w:gridCol w:w="927"/>
        <w:gridCol w:w="943"/>
        <w:gridCol w:w="5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b/>
                <w:bCs/>
                <w:kern w:val="0"/>
                <w:sz w:val="24"/>
                <w:lang w:eastAsia="zh-CN" w:bidi="ar"/>
              </w:rPr>
            </w:pPr>
            <w:r>
              <w:rPr>
                <w:rFonts w:hint="eastAsia" w:ascii="仿宋" w:hAnsi="仿宋" w:eastAsia="仿宋" w:cs="仿宋"/>
                <w:b/>
                <w:bCs/>
                <w:kern w:val="0"/>
                <w:sz w:val="24"/>
                <w:lang w:val="en-US" w:eastAsia="zh-CN" w:bidi="ar"/>
              </w:rPr>
              <w:t>序号</w:t>
            </w:r>
          </w:p>
        </w:tc>
        <w:tc>
          <w:tcPr>
            <w:tcW w:w="189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专业名称</w:t>
            </w:r>
          </w:p>
        </w:tc>
        <w:tc>
          <w:tcPr>
            <w:tcW w:w="9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学制</w:t>
            </w:r>
          </w:p>
        </w:tc>
        <w:tc>
          <w:tcPr>
            <w:tcW w:w="94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招生数</w:t>
            </w:r>
          </w:p>
        </w:tc>
        <w:tc>
          <w:tcPr>
            <w:tcW w:w="506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794"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w:t>
            </w:r>
          </w:p>
        </w:tc>
        <w:tc>
          <w:tcPr>
            <w:tcW w:w="1896"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机电技术应用</w:t>
            </w:r>
          </w:p>
        </w:tc>
        <w:tc>
          <w:tcPr>
            <w:tcW w:w="92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r>
              <w:rPr>
                <w:rFonts w:hint="eastAsia" w:ascii="仿宋" w:hAnsi="仿宋" w:eastAsia="仿宋" w:cs="仿宋"/>
                <w:sz w:val="24"/>
                <w:szCs w:val="24"/>
              </w:rPr>
              <w:t>中高职一体五年</w:t>
            </w:r>
          </w:p>
        </w:tc>
        <w:tc>
          <w:tcPr>
            <w:tcW w:w="943"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50</w:t>
            </w:r>
          </w:p>
        </w:tc>
        <w:tc>
          <w:tcPr>
            <w:tcW w:w="5066" w:type="dxa"/>
            <w:noWrap w:val="0"/>
            <w:vAlign w:val="center"/>
          </w:tcPr>
          <w:p>
            <w:pPr>
              <w:keepNext w:val="0"/>
              <w:keepLines w:val="0"/>
              <w:pageBreakBefore w:val="0"/>
              <w:widowControl/>
              <w:kinsoku/>
              <w:wordWrap/>
              <w:overflowPunct/>
              <w:topLinePunct w:val="0"/>
              <w:autoSpaceDE/>
              <w:autoSpaceDN/>
              <w:bidi w:val="0"/>
              <w:spacing w:line="400" w:lineRule="exact"/>
              <w:jc w:val="left"/>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中高职一体化五年制职业教育，前三年中职阶段在本校就读，后两年高职阶段在嘉兴职业技术学院海盐校区机电一体化技术专业就读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w:t>
            </w:r>
          </w:p>
        </w:tc>
        <w:tc>
          <w:tcPr>
            <w:tcW w:w="1896"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艺术设计与制作</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50</w:t>
            </w:r>
          </w:p>
        </w:tc>
        <w:tc>
          <w:tcPr>
            <w:tcW w:w="5066" w:type="dxa"/>
            <w:noWrap w:val="0"/>
            <w:vAlign w:val="center"/>
          </w:tcPr>
          <w:p>
            <w:pPr>
              <w:keepNext w:val="0"/>
              <w:keepLines w:val="0"/>
              <w:pageBreakBefore w:val="0"/>
              <w:widowControl/>
              <w:kinsoku/>
              <w:wordWrap/>
              <w:overflowPunct/>
              <w:topLinePunct w:val="0"/>
              <w:autoSpaceDE/>
              <w:autoSpaceDN/>
              <w:bidi w:val="0"/>
              <w:spacing w:line="400" w:lineRule="exact"/>
              <w:jc w:val="left"/>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中高职一体化五年制职业教育，前三年中职阶段在本校就读，后两年高职阶段在嘉兴职业技术学院海盐校区数字媒体艺术设计专业就读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3</w:t>
            </w:r>
          </w:p>
        </w:tc>
        <w:tc>
          <w:tcPr>
            <w:tcW w:w="1896"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汽车运用与维修</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45</w:t>
            </w:r>
          </w:p>
        </w:tc>
        <w:tc>
          <w:tcPr>
            <w:tcW w:w="5066" w:type="dxa"/>
            <w:noWrap w:val="0"/>
            <w:vAlign w:val="center"/>
          </w:tcPr>
          <w:p>
            <w:pPr>
              <w:keepNext w:val="0"/>
              <w:keepLines w:val="0"/>
              <w:pageBreakBefore w:val="0"/>
              <w:widowControl/>
              <w:kinsoku/>
              <w:wordWrap/>
              <w:overflowPunct/>
              <w:topLinePunct w:val="0"/>
              <w:autoSpaceDE/>
              <w:autoSpaceDN/>
              <w:bidi w:val="0"/>
              <w:spacing w:line="400" w:lineRule="exact"/>
              <w:jc w:val="left"/>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中高职一体化五年制职业教育，前三年中职阶段在本校就读，后两年高职阶段在嘉兴职业技术学院新能源汽车技术专业就读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4</w:t>
            </w:r>
          </w:p>
        </w:tc>
        <w:tc>
          <w:tcPr>
            <w:tcW w:w="1896"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旅游服务与管理</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45</w:t>
            </w:r>
          </w:p>
        </w:tc>
        <w:tc>
          <w:tcPr>
            <w:tcW w:w="5066" w:type="dxa"/>
            <w:noWrap w:val="0"/>
            <w:vAlign w:val="center"/>
          </w:tcPr>
          <w:p>
            <w:pPr>
              <w:keepNext w:val="0"/>
              <w:keepLines w:val="0"/>
              <w:pageBreakBefore w:val="0"/>
              <w:widowControl/>
              <w:kinsoku/>
              <w:wordWrap/>
              <w:overflowPunct/>
              <w:topLinePunct w:val="0"/>
              <w:autoSpaceDE/>
              <w:autoSpaceDN/>
              <w:bidi w:val="0"/>
              <w:spacing w:line="400" w:lineRule="exact"/>
              <w:jc w:val="left"/>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中高职一体化五年制职业教育，前三年中职阶段在本校就读，后两年高职阶段在浙江横店影视职业学院旅游管理专业就读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5</w:t>
            </w:r>
          </w:p>
        </w:tc>
        <w:tc>
          <w:tcPr>
            <w:tcW w:w="1896"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物流服务与管理</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45</w:t>
            </w:r>
          </w:p>
        </w:tc>
        <w:tc>
          <w:tcPr>
            <w:tcW w:w="5066" w:type="dxa"/>
            <w:noWrap w:val="0"/>
            <w:vAlign w:val="center"/>
          </w:tcPr>
          <w:p>
            <w:pPr>
              <w:keepNext w:val="0"/>
              <w:keepLines w:val="0"/>
              <w:pageBreakBefore w:val="0"/>
              <w:widowControl/>
              <w:kinsoku/>
              <w:wordWrap/>
              <w:overflowPunct/>
              <w:topLinePunct w:val="0"/>
              <w:autoSpaceDE/>
              <w:autoSpaceDN/>
              <w:bidi w:val="0"/>
              <w:spacing w:line="400" w:lineRule="exact"/>
              <w:jc w:val="left"/>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中高职一体化五年制职业教育，前三年中职阶段在本校就读，后两年高职阶段在浙江东方职业技术学院现代物流管理专业就读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Style w:val="4"/>
                <w:rFonts w:hint="eastAsia" w:ascii="仿宋" w:hAnsi="仿宋" w:eastAsia="仿宋" w:cs="仿宋"/>
                <w:sz w:val="24"/>
                <w:szCs w:val="24"/>
                <w:lang w:val="en-US" w:eastAsia="zh-CN" w:bidi="ar"/>
              </w:rPr>
              <w:t>6</w:t>
            </w:r>
          </w:p>
        </w:tc>
        <w:tc>
          <w:tcPr>
            <w:tcW w:w="189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工业机器人技术应用</w:t>
            </w:r>
          </w:p>
        </w:tc>
        <w:tc>
          <w:tcPr>
            <w:tcW w:w="927" w:type="dxa"/>
            <w:vMerge w:val="restart"/>
            <w:noWrap w:val="0"/>
            <w:vAlign w:val="center"/>
          </w:tcPr>
          <w:p>
            <w:pPr>
              <w:keepNext w:val="0"/>
              <w:keepLines w:val="0"/>
              <w:pageBreakBefore w:val="0"/>
              <w:tabs>
                <w:tab w:val="left" w:pos="7560"/>
              </w:tabs>
              <w:kinsoku/>
              <w:wordWrap/>
              <w:overflowPunct/>
              <w:topLinePunct w:val="0"/>
              <w:autoSpaceDE/>
              <w:autoSpaceDN/>
              <w:bidi w:val="0"/>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职业中专</w:t>
            </w:r>
          </w:p>
          <w:p>
            <w:pPr>
              <w:keepNext w:val="0"/>
              <w:keepLines w:val="0"/>
              <w:pageBreakBefore w:val="0"/>
              <w:tabs>
                <w:tab w:val="left" w:pos="7560"/>
              </w:tabs>
              <w:kinsoku/>
              <w:wordWrap/>
              <w:overflowPunct/>
              <w:topLinePunct w:val="0"/>
              <w:autoSpaceDE/>
              <w:autoSpaceDN/>
              <w:bidi w:val="0"/>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三年</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46</w:t>
            </w:r>
          </w:p>
        </w:tc>
        <w:tc>
          <w:tcPr>
            <w:tcW w:w="5066" w:type="dxa"/>
            <w:noWrap w:val="0"/>
            <w:vAlign w:val="top"/>
          </w:tcPr>
          <w:p>
            <w:pPr>
              <w:keepNext w:val="0"/>
              <w:keepLines w:val="0"/>
              <w:pageBreakBefore w:val="0"/>
              <w:widowControl/>
              <w:kinsoku/>
              <w:wordWrap/>
              <w:overflowPunct/>
              <w:topLinePunct w:val="0"/>
              <w:autoSpaceDE/>
              <w:autoSpaceDN/>
              <w:bidi w:val="0"/>
              <w:spacing w:line="400" w:lineRule="exact"/>
              <w:jc w:val="left"/>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专业学习方向为机器人运行与维护，可参加电子与电工类单独考试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Style w:val="4"/>
                <w:rFonts w:hint="eastAsia" w:ascii="仿宋" w:hAnsi="仿宋" w:eastAsia="仿宋" w:cs="仿宋"/>
                <w:sz w:val="24"/>
                <w:szCs w:val="24"/>
                <w:lang w:val="en-US" w:eastAsia="zh-CN" w:bidi="ar"/>
              </w:rPr>
              <w:t>7</w:t>
            </w:r>
          </w:p>
        </w:tc>
        <w:tc>
          <w:tcPr>
            <w:tcW w:w="189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旅游服务与管理</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40</w:t>
            </w:r>
          </w:p>
        </w:tc>
        <w:tc>
          <w:tcPr>
            <w:tcW w:w="5066" w:type="dxa"/>
            <w:noWrap w:val="0"/>
            <w:vAlign w:val="top"/>
          </w:tcPr>
          <w:p>
            <w:pPr>
              <w:keepNext w:val="0"/>
              <w:keepLines w:val="0"/>
              <w:pageBreakBefore w:val="0"/>
              <w:widowControl/>
              <w:kinsoku/>
              <w:wordWrap/>
              <w:overflowPunct/>
              <w:topLinePunct w:val="0"/>
              <w:autoSpaceDE/>
              <w:autoSpaceDN/>
              <w:bidi w:val="0"/>
              <w:spacing w:line="400" w:lineRule="exact"/>
              <w:jc w:val="left"/>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专业学习方向可选择旅游管理、星级酒店管理，可参加旅游服务类单独考试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Style w:val="4"/>
                <w:rFonts w:hint="eastAsia" w:ascii="仿宋" w:hAnsi="仿宋" w:eastAsia="仿宋" w:cs="仿宋"/>
                <w:sz w:val="24"/>
                <w:szCs w:val="24"/>
                <w:lang w:val="en-US" w:eastAsia="zh-CN" w:bidi="ar"/>
              </w:rPr>
              <w:t>8</w:t>
            </w:r>
          </w:p>
        </w:tc>
        <w:tc>
          <w:tcPr>
            <w:tcW w:w="189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工艺美术</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50</w:t>
            </w:r>
          </w:p>
        </w:tc>
        <w:tc>
          <w:tcPr>
            <w:tcW w:w="5066" w:type="dxa"/>
            <w:noWrap w:val="0"/>
            <w:vAlign w:val="top"/>
          </w:tcPr>
          <w:p>
            <w:pPr>
              <w:keepNext w:val="0"/>
              <w:keepLines w:val="0"/>
              <w:pageBreakBefore w:val="0"/>
              <w:widowControl/>
              <w:kinsoku/>
              <w:wordWrap/>
              <w:overflowPunct/>
              <w:topLinePunct w:val="0"/>
              <w:autoSpaceDE/>
              <w:autoSpaceDN/>
              <w:bidi w:val="0"/>
              <w:spacing w:line="400" w:lineRule="exact"/>
              <w:jc w:val="left"/>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专业学习方向可选择平面设计、室内装饰，可参加工艺美术单独考试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Style w:val="4"/>
                <w:rFonts w:hint="eastAsia" w:ascii="仿宋" w:hAnsi="仿宋" w:eastAsia="仿宋" w:cs="仿宋"/>
                <w:sz w:val="24"/>
                <w:szCs w:val="24"/>
                <w:lang w:val="en-US" w:eastAsia="zh-CN" w:bidi="ar"/>
              </w:rPr>
              <w:t>9</w:t>
            </w:r>
          </w:p>
        </w:tc>
        <w:tc>
          <w:tcPr>
            <w:tcW w:w="189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中餐烹饪</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90</w:t>
            </w:r>
          </w:p>
        </w:tc>
        <w:tc>
          <w:tcPr>
            <w:tcW w:w="5066" w:type="dxa"/>
            <w:noWrap w:val="0"/>
            <w:vAlign w:val="center"/>
          </w:tcPr>
          <w:p>
            <w:pPr>
              <w:keepNext w:val="0"/>
              <w:keepLines w:val="0"/>
              <w:pageBreakBefore w:val="0"/>
              <w:widowControl/>
              <w:kinsoku/>
              <w:wordWrap/>
              <w:overflowPunct/>
              <w:topLinePunct w:val="0"/>
              <w:autoSpaceDE/>
              <w:autoSpaceDN/>
              <w:bidi w:val="0"/>
              <w:spacing w:line="400" w:lineRule="exact"/>
              <w:jc w:val="both"/>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专业学习方向可选择中西式面点、中式烹调，可参加烹饪类单独考试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仿宋" w:hAnsi="仿宋" w:eastAsia="仿宋" w:cs="仿宋"/>
                <w:i w:val="0"/>
                <w:iCs w:val="0"/>
                <w:color w:val="000000"/>
                <w:kern w:val="2"/>
                <w:sz w:val="24"/>
                <w:szCs w:val="24"/>
                <w:u w:val="none"/>
                <w:lang w:val="en-US" w:eastAsia="zh-CN" w:bidi="ar-SA"/>
              </w:rPr>
            </w:pPr>
            <w:r>
              <w:rPr>
                <w:rStyle w:val="4"/>
                <w:rFonts w:hint="eastAsia" w:ascii="仿宋" w:hAnsi="仿宋" w:eastAsia="仿宋" w:cs="仿宋"/>
                <w:sz w:val="24"/>
                <w:szCs w:val="24"/>
                <w:lang w:val="en-US" w:eastAsia="zh-CN" w:bidi="ar"/>
              </w:rPr>
              <w:t>10</w:t>
            </w:r>
          </w:p>
        </w:tc>
        <w:tc>
          <w:tcPr>
            <w:tcW w:w="189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幼儿保育</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90</w:t>
            </w:r>
          </w:p>
        </w:tc>
        <w:tc>
          <w:tcPr>
            <w:tcW w:w="5066" w:type="dxa"/>
            <w:noWrap w:val="0"/>
            <w:vAlign w:val="center"/>
          </w:tcPr>
          <w:p>
            <w:pPr>
              <w:keepNext w:val="0"/>
              <w:keepLines w:val="0"/>
              <w:pageBreakBefore w:val="0"/>
              <w:widowControl/>
              <w:kinsoku/>
              <w:wordWrap/>
              <w:overflowPunct/>
              <w:topLinePunct w:val="0"/>
              <w:autoSpaceDE/>
              <w:autoSpaceDN/>
              <w:bidi w:val="0"/>
              <w:spacing w:line="400" w:lineRule="exact"/>
              <w:jc w:val="both"/>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可参加学前教育单独考试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仿宋" w:hAnsi="仿宋" w:eastAsia="仿宋" w:cs="仿宋"/>
                <w:i w:val="0"/>
                <w:iCs w:val="0"/>
                <w:color w:val="000000"/>
                <w:kern w:val="2"/>
                <w:sz w:val="24"/>
                <w:szCs w:val="24"/>
                <w:u w:val="none"/>
                <w:lang w:val="en-US" w:eastAsia="zh-CN" w:bidi="ar-SA"/>
              </w:rPr>
            </w:pPr>
            <w:r>
              <w:rPr>
                <w:rStyle w:val="4"/>
                <w:rFonts w:hint="eastAsia" w:ascii="仿宋" w:hAnsi="仿宋" w:eastAsia="仿宋" w:cs="仿宋"/>
                <w:sz w:val="24"/>
                <w:szCs w:val="24"/>
                <w:lang w:val="en-US" w:eastAsia="zh-CN" w:bidi="ar"/>
              </w:rPr>
              <w:t>11</w:t>
            </w:r>
          </w:p>
        </w:tc>
        <w:tc>
          <w:tcPr>
            <w:tcW w:w="189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工业产品质量检测技术</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45</w:t>
            </w:r>
          </w:p>
        </w:tc>
        <w:tc>
          <w:tcPr>
            <w:tcW w:w="5066" w:type="dxa"/>
            <w:noWrap w:val="0"/>
            <w:vAlign w:val="center"/>
          </w:tcPr>
          <w:p>
            <w:pPr>
              <w:keepNext w:val="0"/>
              <w:keepLines w:val="0"/>
              <w:pageBreakBefore w:val="0"/>
              <w:widowControl/>
              <w:kinsoku/>
              <w:wordWrap/>
              <w:overflowPunct/>
              <w:topLinePunct w:val="0"/>
              <w:autoSpaceDE/>
              <w:autoSpaceDN/>
              <w:bidi w:val="0"/>
              <w:spacing w:line="400" w:lineRule="exact"/>
              <w:jc w:val="both"/>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专业学习方向为数控加工与产品质量检测，可参加机械类单独考试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仿宋" w:hAnsi="仿宋" w:eastAsia="仿宋" w:cs="仿宋"/>
                <w:i w:val="0"/>
                <w:iCs w:val="0"/>
                <w:color w:val="000000"/>
                <w:kern w:val="2"/>
                <w:sz w:val="24"/>
                <w:szCs w:val="24"/>
                <w:u w:val="none"/>
                <w:lang w:val="en-US" w:eastAsia="zh-CN" w:bidi="ar-SA"/>
              </w:rPr>
            </w:pPr>
            <w:r>
              <w:rPr>
                <w:rStyle w:val="4"/>
                <w:rFonts w:hint="eastAsia" w:ascii="仿宋" w:hAnsi="仿宋" w:eastAsia="仿宋" w:cs="仿宋"/>
                <w:sz w:val="24"/>
                <w:szCs w:val="24"/>
                <w:lang w:val="en-US" w:eastAsia="zh-CN" w:bidi="ar"/>
              </w:rPr>
              <w:t>12</w:t>
            </w:r>
          </w:p>
        </w:tc>
        <w:tc>
          <w:tcPr>
            <w:tcW w:w="189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数控加工（冲本实验班）</w:t>
            </w:r>
          </w:p>
        </w:tc>
        <w:tc>
          <w:tcPr>
            <w:tcW w:w="92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技工院校</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三年</w:t>
            </w:r>
          </w:p>
        </w:tc>
        <w:tc>
          <w:tcPr>
            <w:tcW w:w="943"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35</w:t>
            </w:r>
          </w:p>
        </w:tc>
        <w:tc>
          <w:tcPr>
            <w:tcW w:w="506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both"/>
              <w:textAlignment w:val="top"/>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专业学习方向为数控车工，可参加机械类单独考试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仿宋" w:hAnsi="仿宋" w:eastAsia="仿宋" w:cs="仿宋"/>
                <w:i w:val="0"/>
                <w:iCs w:val="0"/>
                <w:color w:val="000000"/>
                <w:kern w:val="2"/>
                <w:sz w:val="24"/>
                <w:szCs w:val="24"/>
                <w:u w:val="none"/>
                <w:lang w:val="en-US" w:eastAsia="zh-CN" w:bidi="ar-SA"/>
              </w:rPr>
            </w:pPr>
            <w:r>
              <w:rPr>
                <w:rStyle w:val="4"/>
                <w:rFonts w:hint="eastAsia" w:ascii="仿宋" w:hAnsi="仿宋" w:eastAsia="仿宋" w:cs="仿宋"/>
                <w:sz w:val="24"/>
                <w:szCs w:val="24"/>
                <w:lang w:val="en-US" w:eastAsia="zh-CN" w:bidi="ar"/>
              </w:rPr>
              <w:t>13</w:t>
            </w:r>
          </w:p>
        </w:tc>
        <w:tc>
          <w:tcPr>
            <w:tcW w:w="189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数控加工</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90</w:t>
            </w:r>
          </w:p>
        </w:tc>
        <w:tc>
          <w:tcPr>
            <w:tcW w:w="5066" w:type="dxa"/>
            <w:noWrap w:val="0"/>
            <w:vAlign w:val="top"/>
          </w:tcPr>
          <w:p>
            <w:pPr>
              <w:keepNext w:val="0"/>
              <w:keepLines w:val="0"/>
              <w:pageBreakBefore w:val="0"/>
              <w:widowControl/>
              <w:suppressLineNumbers w:val="0"/>
              <w:kinsoku/>
              <w:wordWrap/>
              <w:overflowPunct/>
              <w:topLinePunct w:val="0"/>
              <w:autoSpaceDE/>
              <w:autoSpaceDN/>
              <w:bidi w:val="0"/>
              <w:spacing w:line="400" w:lineRule="exact"/>
              <w:jc w:val="both"/>
              <w:textAlignment w:val="top"/>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专业学习方向为数控车工、数控铣工，可参加机械类单独考试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仿宋" w:hAnsi="仿宋" w:eastAsia="仿宋" w:cs="仿宋"/>
                <w:i w:val="0"/>
                <w:iCs w:val="0"/>
                <w:color w:val="000000"/>
                <w:kern w:val="2"/>
                <w:sz w:val="24"/>
                <w:szCs w:val="24"/>
                <w:u w:val="none"/>
                <w:lang w:val="en-US" w:eastAsia="zh-CN" w:bidi="ar-SA"/>
              </w:rPr>
            </w:pPr>
            <w:r>
              <w:rPr>
                <w:rStyle w:val="4"/>
                <w:rFonts w:hint="eastAsia" w:ascii="仿宋" w:hAnsi="仿宋" w:eastAsia="仿宋" w:cs="仿宋"/>
                <w:sz w:val="24"/>
                <w:szCs w:val="24"/>
                <w:lang w:val="en-US" w:eastAsia="zh-CN" w:bidi="ar"/>
              </w:rPr>
              <w:t>14</w:t>
            </w:r>
          </w:p>
        </w:tc>
        <w:tc>
          <w:tcPr>
            <w:tcW w:w="189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电气自动化设备安装与维修</w:t>
            </w:r>
          </w:p>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（冲本实验班）</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35</w:t>
            </w:r>
          </w:p>
        </w:tc>
        <w:tc>
          <w:tcPr>
            <w:tcW w:w="506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both"/>
              <w:textAlignment w:val="top"/>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专业学习方向为电气维护，可参加电子与电工类单独考试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仿宋" w:hAnsi="仿宋" w:eastAsia="仿宋" w:cs="仿宋"/>
                <w:i w:val="0"/>
                <w:iCs w:val="0"/>
                <w:color w:val="000000"/>
                <w:kern w:val="2"/>
                <w:sz w:val="24"/>
                <w:szCs w:val="24"/>
                <w:u w:val="none"/>
                <w:lang w:val="en-US" w:eastAsia="zh-CN" w:bidi="ar-SA"/>
              </w:rPr>
            </w:pPr>
            <w:r>
              <w:rPr>
                <w:rStyle w:val="4"/>
                <w:rFonts w:hint="eastAsia" w:ascii="仿宋" w:hAnsi="仿宋" w:eastAsia="仿宋" w:cs="仿宋"/>
                <w:sz w:val="24"/>
                <w:szCs w:val="24"/>
                <w:lang w:val="en-US" w:eastAsia="zh-CN" w:bidi="ar"/>
              </w:rPr>
              <w:t>15</w:t>
            </w:r>
          </w:p>
        </w:tc>
        <w:tc>
          <w:tcPr>
            <w:tcW w:w="189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电气自动化设备安装与维修</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46</w:t>
            </w:r>
          </w:p>
        </w:tc>
        <w:tc>
          <w:tcPr>
            <w:tcW w:w="5066" w:type="dxa"/>
            <w:noWrap w:val="0"/>
            <w:vAlign w:val="top"/>
          </w:tcPr>
          <w:p>
            <w:pPr>
              <w:keepNext w:val="0"/>
              <w:keepLines w:val="0"/>
              <w:pageBreakBefore w:val="0"/>
              <w:widowControl/>
              <w:suppressLineNumbers w:val="0"/>
              <w:kinsoku/>
              <w:wordWrap/>
              <w:overflowPunct/>
              <w:topLinePunct w:val="0"/>
              <w:autoSpaceDE/>
              <w:autoSpaceDN/>
              <w:bidi w:val="0"/>
              <w:spacing w:line="400" w:lineRule="exact"/>
              <w:jc w:val="both"/>
              <w:textAlignment w:val="top"/>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专业学习方向可选择楼宇智能管理、电气维护，可参加电子与电工类单独考试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仿宋" w:hAnsi="仿宋" w:eastAsia="仿宋" w:cs="仿宋"/>
                <w:i w:val="0"/>
                <w:iCs w:val="0"/>
                <w:color w:val="000000"/>
                <w:kern w:val="2"/>
                <w:sz w:val="24"/>
                <w:szCs w:val="24"/>
                <w:u w:val="none"/>
                <w:lang w:val="en-US" w:eastAsia="zh-CN" w:bidi="ar-SA"/>
              </w:rPr>
            </w:pPr>
            <w:r>
              <w:rPr>
                <w:rStyle w:val="4"/>
                <w:rFonts w:hint="eastAsia" w:ascii="仿宋" w:hAnsi="仿宋" w:eastAsia="仿宋" w:cs="仿宋"/>
                <w:sz w:val="24"/>
                <w:szCs w:val="24"/>
                <w:lang w:val="en-US" w:eastAsia="zh-CN" w:bidi="ar"/>
              </w:rPr>
              <w:t>16</w:t>
            </w:r>
          </w:p>
        </w:tc>
        <w:tc>
          <w:tcPr>
            <w:tcW w:w="189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电子技术应用</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46</w:t>
            </w:r>
          </w:p>
        </w:tc>
        <w:tc>
          <w:tcPr>
            <w:tcW w:w="5066" w:type="dxa"/>
            <w:noWrap w:val="0"/>
            <w:vAlign w:val="top"/>
          </w:tcPr>
          <w:p>
            <w:pPr>
              <w:keepNext w:val="0"/>
              <w:keepLines w:val="0"/>
              <w:pageBreakBefore w:val="0"/>
              <w:widowControl/>
              <w:suppressLineNumbers w:val="0"/>
              <w:kinsoku/>
              <w:wordWrap/>
              <w:overflowPunct/>
              <w:topLinePunct w:val="0"/>
              <w:autoSpaceDE/>
              <w:autoSpaceDN/>
              <w:bidi w:val="0"/>
              <w:spacing w:line="400" w:lineRule="exact"/>
              <w:jc w:val="both"/>
              <w:textAlignment w:val="top"/>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专业方向为电子设备装调维修，可参加电子与电工类单独考试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仿宋" w:hAnsi="仿宋" w:eastAsia="仿宋" w:cs="仿宋"/>
                <w:i w:val="0"/>
                <w:iCs w:val="0"/>
                <w:color w:val="000000"/>
                <w:kern w:val="2"/>
                <w:sz w:val="24"/>
                <w:szCs w:val="24"/>
                <w:u w:val="none"/>
                <w:lang w:val="en-US" w:eastAsia="zh-CN" w:bidi="ar-SA"/>
              </w:rPr>
            </w:pPr>
            <w:r>
              <w:rPr>
                <w:rStyle w:val="4"/>
                <w:rFonts w:hint="eastAsia" w:ascii="仿宋" w:hAnsi="仿宋" w:eastAsia="仿宋" w:cs="仿宋"/>
                <w:sz w:val="24"/>
                <w:szCs w:val="24"/>
                <w:lang w:val="en-US" w:eastAsia="zh-CN" w:bidi="ar"/>
              </w:rPr>
              <w:t>17</w:t>
            </w:r>
          </w:p>
        </w:tc>
        <w:tc>
          <w:tcPr>
            <w:tcW w:w="189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机床切削加工</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46</w:t>
            </w:r>
          </w:p>
        </w:tc>
        <w:tc>
          <w:tcPr>
            <w:tcW w:w="5066" w:type="dxa"/>
            <w:noWrap w:val="0"/>
            <w:vAlign w:val="top"/>
          </w:tcPr>
          <w:p>
            <w:pPr>
              <w:keepNext w:val="0"/>
              <w:keepLines w:val="0"/>
              <w:pageBreakBefore w:val="0"/>
              <w:widowControl/>
              <w:suppressLineNumbers w:val="0"/>
              <w:kinsoku/>
              <w:wordWrap/>
              <w:overflowPunct/>
              <w:topLinePunct w:val="0"/>
              <w:autoSpaceDE/>
              <w:autoSpaceDN/>
              <w:bidi w:val="0"/>
              <w:spacing w:line="400" w:lineRule="exact"/>
              <w:jc w:val="both"/>
              <w:textAlignment w:val="top"/>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专业学习方向可选择焊接（机器人焊接）、模具制造,可参加机械类单独考试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94"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仿宋" w:hAnsi="仿宋" w:eastAsia="仿宋" w:cs="仿宋"/>
                <w:i w:val="0"/>
                <w:iCs w:val="0"/>
                <w:color w:val="000000"/>
                <w:kern w:val="2"/>
                <w:sz w:val="24"/>
                <w:szCs w:val="24"/>
                <w:u w:val="none"/>
                <w:lang w:val="en-US" w:eastAsia="zh-CN" w:bidi="ar-SA"/>
              </w:rPr>
            </w:pPr>
            <w:r>
              <w:rPr>
                <w:rStyle w:val="4"/>
                <w:rFonts w:hint="eastAsia" w:ascii="仿宋" w:hAnsi="仿宋" w:eastAsia="仿宋" w:cs="仿宋"/>
                <w:sz w:val="24"/>
                <w:szCs w:val="24"/>
                <w:lang w:val="en-US" w:eastAsia="zh-CN" w:bidi="ar"/>
              </w:rPr>
              <w:t>18</w:t>
            </w:r>
          </w:p>
        </w:tc>
        <w:tc>
          <w:tcPr>
            <w:tcW w:w="1896"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汽车维修</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43"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46</w:t>
            </w:r>
          </w:p>
        </w:tc>
        <w:tc>
          <w:tcPr>
            <w:tcW w:w="5066" w:type="dxa"/>
            <w:noWrap w:val="0"/>
            <w:vAlign w:val="top"/>
          </w:tcPr>
          <w:p>
            <w:pPr>
              <w:keepNext w:val="0"/>
              <w:keepLines w:val="0"/>
              <w:pageBreakBefore w:val="0"/>
              <w:widowControl/>
              <w:suppressLineNumbers w:val="0"/>
              <w:kinsoku/>
              <w:wordWrap/>
              <w:overflowPunct/>
              <w:topLinePunct w:val="0"/>
              <w:autoSpaceDE/>
              <w:autoSpaceDN/>
              <w:bidi w:val="0"/>
              <w:spacing w:line="400" w:lineRule="exact"/>
              <w:jc w:val="both"/>
              <w:textAlignment w:val="top"/>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专业学习方向可选择车联网、机修、汽车美容与装饰,可参加汽修专业单独考试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617"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合计</w:t>
            </w:r>
          </w:p>
        </w:tc>
        <w:tc>
          <w:tcPr>
            <w:tcW w:w="943" w:type="dxa"/>
            <w:noWrap w:val="0"/>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940</w:t>
            </w:r>
          </w:p>
        </w:tc>
        <w:tc>
          <w:tcPr>
            <w:tcW w:w="5066" w:type="dxa"/>
            <w:noWrap w:val="0"/>
            <w:vAlign w:val="top"/>
          </w:tcPr>
          <w:p>
            <w:pPr>
              <w:keepNext w:val="0"/>
              <w:keepLines w:val="0"/>
              <w:pageBreakBefore w:val="0"/>
              <w:widowControl/>
              <w:suppressLineNumbers w:val="0"/>
              <w:kinsoku/>
              <w:wordWrap/>
              <w:overflowPunct/>
              <w:topLinePunct w:val="0"/>
              <w:autoSpaceDE/>
              <w:autoSpaceDN/>
              <w:bidi w:val="0"/>
              <w:spacing w:line="400" w:lineRule="exact"/>
              <w:jc w:val="both"/>
              <w:textAlignment w:val="top"/>
              <w:rPr>
                <w:rFonts w:hint="eastAsia" w:ascii="仿宋" w:hAnsi="仿宋" w:eastAsia="仿宋" w:cs="仿宋"/>
                <w:i w:val="0"/>
                <w:iCs w:val="0"/>
                <w:color w:val="000000"/>
                <w:kern w:val="0"/>
                <w:sz w:val="24"/>
                <w:szCs w:val="24"/>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黑体" w:hAnsi="黑体" w:eastAsia="黑体"/>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黑体" w:hAnsi="黑体" w:eastAsia="黑体"/>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sz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sz w:val="32"/>
        </w:rPr>
      </w:pPr>
    </w:p>
    <w:p>
      <w:pPr>
        <w:keepNext w:val="0"/>
        <w:keepLines w:val="0"/>
        <w:pageBreakBefore w:val="0"/>
        <w:numPr>
          <w:ilvl w:val="0"/>
          <w:numId w:val="0"/>
        </w:numPr>
        <w:kinsoku/>
        <w:wordWrap/>
        <w:overflowPunct/>
        <w:topLinePunct w:val="0"/>
        <w:autoSpaceDE/>
        <w:autoSpaceDN/>
        <w:bidi w:val="0"/>
        <w:spacing w:line="400" w:lineRule="exact"/>
        <w:jc w:val="center"/>
        <w:rPr>
          <w:rFonts w:hint="eastAsia" w:ascii="黑体" w:hAnsi="黑体" w:eastAsia="黑体" w:cs="Times New Roman"/>
          <w:bCs/>
          <w:sz w:val="32"/>
          <w:szCs w:val="32"/>
          <w:lang w:eastAsia="zh-CN"/>
        </w:rPr>
      </w:pPr>
    </w:p>
    <w:p>
      <w:pPr>
        <w:keepNext w:val="0"/>
        <w:keepLines w:val="0"/>
        <w:pageBreakBefore w:val="0"/>
        <w:numPr>
          <w:ilvl w:val="0"/>
          <w:numId w:val="0"/>
        </w:numPr>
        <w:kinsoku/>
        <w:wordWrap/>
        <w:overflowPunct/>
        <w:topLinePunct w:val="0"/>
        <w:autoSpaceDE/>
        <w:autoSpaceDN/>
        <w:bidi w:val="0"/>
        <w:spacing w:line="400" w:lineRule="exact"/>
        <w:jc w:val="center"/>
        <w:rPr>
          <w:rFonts w:hint="eastAsia" w:ascii="黑体" w:hAnsi="黑体" w:eastAsia="黑体" w:cs="Times New Roman"/>
          <w:bCs/>
          <w:sz w:val="32"/>
          <w:szCs w:val="32"/>
          <w:lang w:eastAsia="zh-CN"/>
        </w:rPr>
      </w:pPr>
    </w:p>
    <w:p>
      <w:pPr>
        <w:keepNext w:val="0"/>
        <w:keepLines w:val="0"/>
        <w:pageBreakBefore w:val="0"/>
        <w:numPr>
          <w:ilvl w:val="0"/>
          <w:numId w:val="0"/>
        </w:numPr>
        <w:kinsoku/>
        <w:wordWrap/>
        <w:overflowPunct/>
        <w:topLinePunct w:val="0"/>
        <w:autoSpaceDE/>
        <w:autoSpaceDN/>
        <w:bidi w:val="0"/>
        <w:spacing w:line="400" w:lineRule="exact"/>
        <w:jc w:val="center"/>
        <w:rPr>
          <w:rFonts w:hint="eastAsia" w:ascii="黑体" w:hAnsi="黑体" w:eastAsia="黑体" w:cs="Times New Roman"/>
          <w:bCs/>
          <w:sz w:val="32"/>
          <w:szCs w:val="32"/>
          <w:lang w:eastAsia="zh-CN"/>
        </w:rPr>
      </w:pPr>
    </w:p>
    <w:p>
      <w:pPr>
        <w:keepNext w:val="0"/>
        <w:keepLines w:val="0"/>
        <w:pageBreakBefore w:val="0"/>
        <w:numPr>
          <w:ilvl w:val="0"/>
          <w:numId w:val="0"/>
        </w:numPr>
        <w:kinsoku/>
        <w:wordWrap/>
        <w:overflowPunct/>
        <w:topLinePunct w:val="0"/>
        <w:autoSpaceDE/>
        <w:autoSpaceDN/>
        <w:bidi w:val="0"/>
        <w:spacing w:line="400" w:lineRule="exact"/>
        <w:jc w:val="center"/>
        <w:rPr>
          <w:rFonts w:hint="eastAsia" w:ascii="黑体" w:hAnsi="黑体" w:eastAsia="黑体" w:cs="Times New Roman"/>
          <w:bCs/>
          <w:sz w:val="32"/>
          <w:szCs w:val="32"/>
          <w:lang w:eastAsia="zh-CN"/>
        </w:rPr>
      </w:pPr>
    </w:p>
    <w:p>
      <w:pPr>
        <w:keepNext w:val="0"/>
        <w:keepLines w:val="0"/>
        <w:pageBreakBefore w:val="0"/>
        <w:numPr>
          <w:ilvl w:val="0"/>
          <w:numId w:val="0"/>
        </w:numPr>
        <w:kinsoku/>
        <w:wordWrap/>
        <w:overflowPunct/>
        <w:topLinePunct w:val="0"/>
        <w:autoSpaceDE/>
        <w:autoSpaceDN/>
        <w:bidi w:val="0"/>
        <w:spacing w:line="400" w:lineRule="exact"/>
        <w:jc w:val="center"/>
        <w:rPr>
          <w:rFonts w:hint="eastAsia" w:ascii="黑体" w:hAnsi="黑体" w:eastAsia="黑体" w:cs="Times New Roman"/>
          <w:bCs/>
          <w:sz w:val="32"/>
          <w:szCs w:val="32"/>
          <w:lang w:eastAsia="zh-CN"/>
        </w:rPr>
      </w:pPr>
    </w:p>
    <w:p>
      <w:pPr>
        <w:keepNext w:val="0"/>
        <w:keepLines w:val="0"/>
        <w:pageBreakBefore w:val="0"/>
        <w:numPr>
          <w:ilvl w:val="0"/>
          <w:numId w:val="0"/>
        </w:numPr>
        <w:kinsoku/>
        <w:wordWrap/>
        <w:overflowPunct/>
        <w:topLinePunct w:val="0"/>
        <w:autoSpaceDE/>
        <w:autoSpaceDN/>
        <w:bidi w:val="0"/>
        <w:spacing w:line="400" w:lineRule="exact"/>
        <w:jc w:val="center"/>
        <w:rPr>
          <w:rFonts w:hint="eastAsia" w:ascii="黑体" w:hAnsi="黑体" w:eastAsia="黑体" w:cs="Times New Roman"/>
          <w:bCs/>
          <w:sz w:val="32"/>
          <w:szCs w:val="32"/>
          <w:lang w:eastAsia="zh-CN"/>
        </w:rPr>
      </w:pPr>
    </w:p>
    <w:p>
      <w:pPr>
        <w:keepNext w:val="0"/>
        <w:keepLines w:val="0"/>
        <w:pageBreakBefore w:val="0"/>
        <w:numPr>
          <w:ilvl w:val="0"/>
          <w:numId w:val="0"/>
        </w:numPr>
        <w:kinsoku/>
        <w:wordWrap/>
        <w:overflowPunct/>
        <w:topLinePunct w:val="0"/>
        <w:autoSpaceDE/>
        <w:autoSpaceDN/>
        <w:bidi w:val="0"/>
        <w:spacing w:line="400" w:lineRule="exact"/>
        <w:jc w:val="center"/>
        <w:rPr>
          <w:rFonts w:hint="eastAsia" w:ascii="黑体" w:hAnsi="黑体" w:eastAsia="黑体" w:cs="Times New Roman"/>
          <w:bCs/>
          <w:sz w:val="32"/>
          <w:szCs w:val="32"/>
          <w:lang w:eastAsia="zh-CN"/>
        </w:rPr>
      </w:pPr>
    </w:p>
    <w:p>
      <w:pPr>
        <w:keepNext w:val="0"/>
        <w:keepLines w:val="0"/>
        <w:pageBreakBefore w:val="0"/>
        <w:numPr>
          <w:ilvl w:val="0"/>
          <w:numId w:val="0"/>
        </w:numPr>
        <w:kinsoku/>
        <w:wordWrap/>
        <w:overflowPunct/>
        <w:topLinePunct w:val="0"/>
        <w:autoSpaceDE/>
        <w:autoSpaceDN/>
        <w:bidi w:val="0"/>
        <w:spacing w:line="400" w:lineRule="exact"/>
        <w:jc w:val="center"/>
        <w:rPr>
          <w:rFonts w:hint="eastAsia" w:ascii="黑体" w:hAnsi="黑体" w:eastAsia="黑体" w:cs="Times New Roman"/>
          <w:bCs/>
          <w:sz w:val="32"/>
          <w:szCs w:val="32"/>
          <w:lang w:eastAsia="zh-CN"/>
        </w:rPr>
      </w:pPr>
    </w:p>
    <w:p>
      <w:pPr>
        <w:keepNext w:val="0"/>
        <w:keepLines w:val="0"/>
        <w:pageBreakBefore w:val="0"/>
        <w:numPr>
          <w:ilvl w:val="0"/>
          <w:numId w:val="0"/>
        </w:numPr>
        <w:kinsoku/>
        <w:wordWrap/>
        <w:overflowPunct/>
        <w:topLinePunct w:val="0"/>
        <w:autoSpaceDE/>
        <w:autoSpaceDN/>
        <w:bidi w:val="0"/>
        <w:spacing w:line="400" w:lineRule="exact"/>
        <w:jc w:val="center"/>
        <w:rPr>
          <w:rFonts w:hint="eastAsia" w:ascii="黑体" w:hAnsi="黑体" w:eastAsia="黑体" w:cs="Times New Roman"/>
          <w:bCs/>
          <w:sz w:val="32"/>
          <w:szCs w:val="32"/>
          <w:lang w:eastAsia="zh-CN"/>
        </w:rPr>
      </w:pPr>
    </w:p>
    <w:p>
      <w:pPr>
        <w:keepNext w:val="0"/>
        <w:keepLines w:val="0"/>
        <w:pageBreakBefore w:val="0"/>
        <w:numPr>
          <w:ilvl w:val="0"/>
          <w:numId w:val="0"/>
        </w:numPr>
        <w:kinsoku/>
        <w:wordWrap/>
        <w:overflowPunct/>
        <w:topLinePunct w:val="0"/>
        <w:autoSpaceDE/>
        <w:autoSpaceDN/>
        <w:bidi w:val="0"/>
        <w:spacing w:line="400" w:lineRule="exact"/>
        <w:jc w:val="center"/>
        <w:rPr>
          <w:rFonts w:hint="eastAsia" w:ascii="黑体" w:hAnsi="黑体" w:eastAsia="黑体" w:cs="Times New Roman"/>
          <w:bCs/>
          <w:sz w:val="32"/>
          <w:szCs w:val="32"/>
          <w:lang w:eastAsia="zh-CN"/>
        </w:rPr>
      </w:pPr>
    </w:p>
    <w:p>
      <w:pPr>
        <w:keepNext w:val="0"/>
        <w:keepLines w:val="0"/>
        <w:pageBreakBefore w:val="0"/>
        <w:numPr>
          <w:ilvl w:val="0"/>
          <w:numId w:val="0"/>
        </w:numPr>
        <w:kinsoku/>
        <w:wordWrap/>
        <w:overflowPunct/>
        <w:topLinePunct w:val="0"/>
        <w:autoSpaceDE/>
        <w:autoSpaceDN/>
        <w:bidi w:val="0"/>
        <w:spacing w:line="400" w:lineRule="exact"/>
        <w:jc w:val="center"/>
        <w:rPr>
          <w:rFonts w:hint="eastAsia" w:ascii="黑体" w:hAnsi="黑体" w:eastAsia="黑体" w:cs="Times New Roman"/>
          <w:bCs/>
          <w:sz w:val="32"/>
          <w:szCs w:val="32"/>
          <w:lang w:eastAsia="zh-CN"/>
        </w:rPr>
      </w:pPr>
    </w:p>
    <w:p>
      <w:pPr>
        <w:keepNext w:val="0"/>
        <w:keepLines w:val="0"/>
        <w:pageBreakBefore w:val="0"/>
        <w:numPr>
          <w:ilvl w:val="0"/>
          <w:numId w:val="0"/>
        </w:numPr>
        <w:kinsoku/>
        <w:wordWrap/>
        <w:overflowPunct/>
        <w:topLinePunct w:val="0"/>
        <w:autoSpaceDE/>
        <w:autoSpaceDN/>
        <w:bidi w:val="0"/>
        <w:spacing w:line="400" w:lineRule="exact"/>
        <w:jc w:val="center"/>
        <w:rPr>
          <w:rFonts w:hint="eastAsia" w:ascii="黑体" w:hAnsi="黑体" w:eastAsia="黑体" w:cs="Times New Roman"/>
          <w:bCs/>
          <w:sz w:val="32"/>
          <w:szCs w:val="32"/>
          <w:lang w:eastAsia="zh-CN"/>
        </w:rPr>
      </w:pPr>
    </w:p>
    <w:p>
      <w:pPr>
        <w:keepNext w:val="0"/>
        <w:keepLines w:val="0"/>
        <w:pageBreakBefore w:val="0"/>
        <w:numPr>
          <w:ilvl w:val="0"/>
          <w:numId w:val="0"/>
        </w:numPr>
        <w:kinsoku/>
        <w:wordWrap/>
        <w:overflowPunct/>
        <w:topLinePunct w:val="0"/>
        <w:autoSpaceDE/>
        <w:autoSpaceDN/>
        <w:bidi w:val="0"/>
        <w:spacing w:line="400" w:lineRule="exact"/>
        <w:jc w:val="both"/>
        <w:rPr>
          <w:rFonts w:hint="eastAsia" w:ascii="黑体" w:hAnsi="黑体" w:eastAsia="黑体" w:cs="Times New Roman"/>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287" w:afterLines="50" w:line="560" w:lineRule="exact"/>
        <w:jc w:val="center"/>
        <w:textAlignment w:val="auto"/>
        <w:rPr>
          <w:rFonts w:hint="eastAsia" w:ascii="黑体" w:hAnsi="黑体" w:eastAsia="黑体" w:cs="Times New Roman"/>
          <w:bCs/>
          <w:sz w:val="32"/>
          <w:szCs w:val="32"/>
        </w:rPr>
      </w:pPr>
      <w:r>
        <w:rPr>
          <w:rFonts w:hint="eastAsia" w:ascii="黑体" w:hAnsi="黑体" w:eastAsia="黑体" w:cs="Times New Roman"/>
          <w:bCs/>
          <w:sz w:val="32"/>
          <w:szCs w:val="32"/>
          <w:lang w:eastAsia="zh-CN"/>
        </w:rPr>
        <w:t>（</w:t>
      </w:r>
      <w:r>
        <w:rPr>
          <w:rFonts w:hint="eastAsia" w:ascii="黑体" w:hAnsi="黑体" w:eastAsia="黑体" w:cs="Times New Roman"/>
          <w:bCs/>
          <w:sz w:val="32"/>
          <w:szCs w:val="32"/>
          <w:lang w:val="en-US" w:eastAsia="zh-CN"/>
        </w:rPr>
        <w:t>二</w:t>
      </w:r>
      <w:r>
        <w:rPr>
          <w:rFonts w:hint="eastAsia" w:ascii="黑体" w:hAnsi="黑体" w:eastAsia="黑体" w:cs="Times New Roman"/>
          <w:bCs/>
          <w:sz w:val="32"/>
          <w:szCs w:val="32"/>
          <w:lang w:eastAsia="zh-CN"/>
        </w:rPr>
        <w:t>）</w:t>
      </w:r>
      <w:r>
        <w:rPr>
          <w:rFonts w:hint="eastAsia" w:ascii="黑体" w:hAnsi="黑体" w:eastAsia="黑体" w:cs="Times New Roman"/>
          <w:bCs/>
          <w:sz w:val="32"/>
          <w:szCs w:val="32"/>
        </w:rPr>
        <w:t>海盐县商贸学校</w:t>
      </w:r>
    </w:p>
    <w:tbl>
      <w:tblPr>
        <w:tblStyle w:val="2"/>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59"/>
        <w:gridCol w:w="927"/>
        <w:gridCol w:w="982"/>
        <w:gridCol w:w="4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1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b/>
                <w:bCs/>
                <w:kern w:val="0"/>
                <w:sz w:val="24"/>
                <w:lang w:eastAsia="zh-CN" w:bidi="ar"/>
              </w:rPr>
            </w:pPr>
            <w:r>
              <w:rPr>
                <w:rFonts w:hint="eastAsia" w:ascii="仿宋" w:hAnsi="仿宋" w:eastAsia="仿宋" w:cs="仿宋"/>
                <w:b/>
                <w:bCs/>
                <w:kern w:val="0"/>
                <w:sz w:val="24"/>
                <w:lang w:val="en-US" w:eastAsia="zh-CN" w:bidi="ar"/>
              </w:rPr>
              <w:t>序号</w:t>
            </w:r>
          </w:p>
        </w:tc>
        <w:tc>
          <w:tcPr>
            <w:tcW w:w="145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专业名称</w:t>
            </w:r>
          </w:p>
        </w:tc>
        <w:tc>
          <w:tcPr>
            <w:tcW w:w="9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学制</w:t>
            </w:r>
          </w:p>
        </w:tc>
        <w:tc>
          <w:tcPr>
            <w:tcW w:w="98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招生数</w:t>
            </w:r>
          </w:p>
        </w:tc>
        <w:tc>
          <w:tcPr>
            <w:tcW w:w="491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1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1</w:t>
            </w:r>
          </w:p>
        </w:tc>
        <w:tc>
          <w:tcPr>
            <w:tcW w:w="145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lang w:bidi="ar"/>
              </w:rPr>
            </w:pPr>
            <w:r>
              <w:rPr>
                <w:rFonts w:hint="eastAsia" w:ascii="仿宋" w:hAnsi="仿宋" w:eastAsia="仿宋" w:cs="仿宋"/>
                <w:color w:val="000000"/>
                <w:sz w:val="24"/>
                <w:szCs w:val="24"/>
              </w:rPr>
              <w:t>国际商务</w:t>
            </w:r>
          </w:p>
        </w:tc>
        <w:tc>
          <w:tcPr>
            <w:tcW w:w="92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lang w:bidi="ar"/>
              </w:rPr>
            </w:pPr>
            <w:r>
              <w:rPr>
                <w:rFonts w:hint="eastAsia" w:ascii="仿宋" w:hAnsi="仿宋" w:eastAsia="仿宋" w:cs="仿宋"/>
                <w:sz w:val="24"/>
                <w:szCs w:val="24"/>
              </w:rPr>
              <w:t>中高职一体五年</w:t>
            </w:r>
          </w:p>
        </w:tc>
        <w:tc>
          <w:tcPr>
            <w:tcW w:w="982" w:type="dxa"/>
            <w:noWrap w:val="0"/>
            <w:vAlign w:val="center"/>
          </w:tcPr>
          <w:p>
            <w:pPr>
              <w:spacing w:beforeLines="0" w:afterLines="0"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40</w:t>
            </w:r>
          </w:p>
        </w:tc>
        <w:tc>
          <w:tcPr>
            <w:tcW w:w="4912" w:type="dxa"/>
            <w:noWrap w:val="0"/>
            <w:vAlign w:val="top"/>
          </w:tcPr>
          <w:p>
            <w:pPr>
              <w:spacing w:beforeLines="0" w:afterLines="0" w:line="400" w:lineRule="exact"/>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中高职一体化五年制职业教育，前三年中职阶段在本校就读，后两年高职阶段在浙江商业职业技术学院国际经济与贸易专业就读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1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2</w:t>
            </w:r>
          </w:p>
        </w:tc>
        <w:tc>
          <w:tcPr>
            <w:tcW w:w="145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lang w:bidi="ar"/>
              </w:rPr>
            </w:pPr>
            <w:r>
              <w:rPr>
                <w:rFonts w:hint="eastAsia" w:ascii="仿宋" w:hAnsi="仿宋" w:eastAsia="仿宋" w:cs="仿宋"/>
                <w:color w:val="000000"/>
                <w:sz w:val="24"/>
                <w:szCs w:val="24"/>
              </w:rPr>
              <w:t>计算机平面设计</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lang w:bidi="ar"/>
              </w:rPr>
            </w:pPr>
          </w:p>
        </w:tc>
        <w:tc>
          <w:tcPr>
            <w:tcW w:w="982"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40</w:t>
            </w:r>
          </w:p>
        </w:tc>
        <w:tc>
          <w:tcPr>
            <w:tcW w:w="4912" w:type="dxa"/>
            <w:noWrap w:val="0"/>
            <w:vAlign w:val="top"/>
          </w:tcPr>
          <w:p>
            <w:pPr>
              <w:keepNext w:val="0"/>
              <w:keepLines w:val="0"/>
              <w:pageBreakBefore w:val="0"/>
              <w:kinsoku/>
              <w:wordWrap/>
              <w:overflowPunct/>
              <w:topLinePunct w:val="0"/>
              <w:autoSpaceDE/>
              <w:autoSpaceDN/>
              <w:bidi w:val="0"/>
              <w:spacing w:line="400" w:lineRule="exact"/>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中高职一体化五年制职业教育，前三年中职阶段在本校就读，后两年高职阶段在嘉兴职业技术学院海盐校区数字媒体艺术设计专业就读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1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3</w:t>
            </w:r>
          </w:p>
        </w:tc>
        <w:tc>
          <w:tcPr>
            <w:tcW w:w="145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lang w:bidi="ar"/>
              </w:rPr>
            </w:pPr>
            <w:r>
              <w:rPr>
                <w:rFonts w:hint="eastAsia" w:ascii="仿宋" w:hAnsi="仿宋" w:eastAsia="仿宋" w:cs="仿宋"/>
                <w:color w:val="000000"/>
                <w:sz w:val="24"/>
                <w:szCs w:val="24"/>
              </w:rPr>
              <w:t>会计事务</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lang w:bidi="ar"/>
              </w:rPr>
            </w:pPr>
          </w:p>
        </w:tc>
        <w:tc>
          <w:tcPr>
            <w:tcW w:w="982"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40</w:t>
            </w:r>
          </w:p>
        </w:tc>
        <w:tc>
          <w:tcPr>
            <w:tcW w:w="4912" w:type="dxa"/>
            <w:noWrap w:val="0"/>
            <w:vAlign w:val="top"/>
          </w:tcPr>
          <w:p>
            <w:pPr>
              <w:keepNext w:val="0"/>
              <w:keepLines w:val="0"/>
              <w:pageBreakBefore w:val="0"/>
              <w:kinsoku/>
              <w:wordWrap/>
              <w:overflowPunct/>
              <w:topLinePunct w:val="0"/>
              <w:autoSpaceDE/>
              <w:autoSpaceDN/>
              <w:bidi w:val="0"/>
              <w:spacing w:line="400" w:lineRule="exact"/>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中高职一体化五年制职业教育，前三年中职阶段在本校就读，后两年高职阶段在嘉兴职业技术学院大数据与财务管理专业就读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1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4</w:t>
            </w:r>
          </w:p>
        </w:tc>
        <w:tc>
          <w:tcPr>
            <w:tcW w:w="145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lang w:bidi="ar"/>
              </w:rPr>
            </w:pPr>
            <w:r>
              <w:rPr>
                <w:rFonts w:hint="eastAsia" w:ascii="仿宋" w:hAnsi="仿宋" w:eastAsia="仿宋" w:cs="仿宋"/>
                <w:color w:val="000000"/>
                <w:sz w:val="24"/>
                <w:szCs w:val="24"/>
              </w:rPr>
              <w:t>软件与信息服务</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lang w:bidi="ar"/>
              </w:rPr>
            </w:pPr>
          </w:p>
        </w:tc>
        <w:tc>
          <w:tcPr>
            <w:tcW w:w="982"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45</w:t>
            </w:r>
          </w:p>
        </w:tc>
        <w:tc>
          <w:tcPr>
            <w:tcW w:w="4912" w:type="dxa"/>
            <w:noWrap w:val="0"/>
            <w:vAlign w:val="top"/>
          </w:tcPr>
          <w:p>
            <w:pPr>
              <w:keepNext w:val="0"/>
              <w:keepLines w:val="0"/>
              <w:pageBreakBefore w:val="0"/>
              <w:kinsoku/>
              <w:wordWrap/>
              <w:overflowPunct/>
              <w:topLinePunct w:val="0"/>
              <w:autoSpaceDE/>
              <w:autoSpaceDN/>
              <w:bidi w:val="0"/>
              <w:spacing w:line="400" w:lineRule="exact"/>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中高职一体化五年制职业教育，前三年中职阶段在本校就读，后两年高职阶段在嘉兴职业技术学院软件技术专业就读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1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5</w:t>
            </w:r>
          </w:p>
        </w:tc>
        <w:tc>
          <w:tcPr>
            <w:tcW w:w="145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lang w:bidi="ar"/>
              </w:rPr>
            </w:pPr>
            <w:r>
              <w:rPr>
                <w:rFonts w:hint="eastAsia" w:ascii="仿宋" w:hAnsi="仿宋" w:eastAsia="仿宋" w:cs="仿宋"/>
                <w:color w:val="000000"/>
                <w:sz w:val="24"/>
                <w:szCs w:val="24"/>
              </w:rPr>
              <w:t>跨境电子商务</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lang w:bidi="ar"/>
              </w:rPr>
            </w:pPr>
          </w:p>
        </w:tc>
        <w:tc>
          <w:tcPr>
            <w:tcW w:w="982"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45</w:t>
            </w:r>
          </w:p>
        </w:tc>
        <w:tc>
          <w:tcPr>
            <w:tcW w:w="4912" w:type="dxa"/>
            <w:noWrap w:val="0"/>
            <w:vAlign w:val="top"/>
          </w:tcPr>
          <w:p>
            <w:pPr>
              <w:keepNext w:val="0"/>
              <w:keepLines w:val="0"/>
              <w:pageBreakBefore w:val="0"/>
              <w:kinsoku/>
              <w:wordWrap/>
              <w:overflowPunct/>
              <w:topLinePunct w:val="0"/>
              <w:autoSpaceDE/>
              <w:autoSpaceDN/>
              <w:bidi w:val="0"/>
              <w:spacing w:line="400" w:lineRule="exact"/>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中高职一体化五年制职业教育，前三年中职阶段在本校就读，后两年高职阶段在嘉兴职业技术学院海盐校区跨境电子商务专业就读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16" w:type="dxa"/>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w:t>
            </w:r>
          </w:p>
        </w:tc>
        <w:tc>
          <w:tcPr>
            <w:tcW w:w="145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计算机应用</w:t>
            </w:r>
          </w:p>
        </w:tc>
        <w:tc>
          <w:tcPr>
            <w:tcW w:w="927" w:type="dxa"/>
            <w:vMerge w:val="restart"/>
            <w:noWrap w:val="0"/>
            <w:vAlign w:val="center"/>
          </w:tcPr>
          <w:p>
            <w:pPr>
              <w:keepNext w:val="0"/>
              <w:keepLines w:val="0"/>
              <w:pageBreakBefore w:val="0"/>
              <w:tabs>
                <w:tab w:val="left" w:pos="7560"/>
              </w:tabs>
              <w:kinsoku/>
              <w:wordWrap/>
              <w:overflowPunct/>
              <w:topLinePunct w:val="0"/>
              <w:autoSpaceDE/>
              <w:autoSpaceDN/>
              <w:bidi w:val="0"/>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职业</w:t>
            </w:r>
          </w:p>
          <w:p>
            <w:pPr>
              <w:keepNext w:val="0"/>
              <w:keepLines w:val="0"/>
              <w:pageBreakBefore w:val="0"/>
              <w:tabs>
                <w:tab w:val="left" w:pos="7560"/>
              </w:tabs>
              <w:kinsoku/>
              <w:wordWrap/>
              <w:overflowPunct/>
              <w:topLinePunct w:val="0"/>
              <w:autoSpaceDE/>
              <w:autoSpaceDN/>
              <w:bidi w:val="0"/>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中专</w:t>
            </w:r>
          </w:p>
          <w:p>
            <w:pPr>
              <w:keepNext w:val="0"/>
              <w:keepLines w:val="0"/>
              <w:pageBreakBefore w:val="0"/>
              <w:tabs>
                <w:tab w:val="left" w:pos="7560"/>
              </w:tabs>
              <w:kinsoku/>
              <w:wordWrap/>
              <w:overflowPunct/>
              <w:topLinePunct w:val="0"/>
              <w:autoSpaceDE/>
              <w:autoSpaceDN/>
              <w:bidi w:val="0"/>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三年</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82"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80</w:t>
            </w:r>
          </w:p>
        </w:tc>
        <w:tc>
          <w:tcPr>
            <w:tcW w:w="491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参加单独考试，冲本实验班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16" w:type="dxa"/>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7</w:t>
            </w:r>
          </w:p>
        </w:tc>
        <w:tc>
          <w:tcPr>
            <w:tcW w:w="145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电子商务</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82"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45</w:t>
            </w:r>
          </w:p>
        </w:tc>
        <w:tc>
          <w:tcPr>
            <w:tcW w:w="491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 w:hAnsi="仿宋" w:eastAsia="仿宋" w:cs="仿宋"/>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16" w:type="dxa"/>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8</w:t>
            </w:r>
          </w:p>
        </w:tc>
        <w:tc>
          <w:tcPr>
            <w:tcW w:w="145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会计事务</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82"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45</w:t>
            </w:r>
          </w:p>
        </w:tc>
        <w:tc>
          <w:tcPr>
            <w:tcW w:w="491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 w:hAnsi="仿宋" w:eastAsia="仿宋" w:cs="仿宋"/>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16" w:type="dxa"/>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9</w:t>
            </w:r>
          </w:p>
        </w:tc>
        <w:tc>
          <w:tcPr>
            <w:tcW w:w="145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国际商务</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82"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45</w:t>
            </w:r>
          </w:p>
        </w:tc>
        <w:tc>
          <w:tcPr>
            <w:tcW w:w="491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 w:hAnsi="仿宋" w:eastAsia="仿宋" w:cs="仿宋"/>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16" w:type="dxa"/>
            <w:noWrap w:val="0"/>
            <w:vAlign w:val="center"/>
          </w:tcPr>
          <w:p>
            <w:pPr>
              <w:keepNext w:val="0"/>
              <w:keepLines w:val="0"/>
              <w:pageBreakBefore w:val="0"/>
              <w:widowControl/>
              <w:kinsoku/>
              <w:wordWrap/>
              <w:overflowPunct/>
              <w:topLinePunct w:val="0"/>
              <w:autoSpaceDE/>
              <w:autoSpaceDN/>
              <w:bidi w:val="0"/>
              <w:spacing w:line="400" w:lineRule="exact"/>
              <w:jc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10</w:t>
            </w:r>
          </w:p>
        </w:tc>
        <w:tc>
          <w:tcPr>
            <w:tcW w:w="145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商务助理</w:t>
            </w:r>
          </w:p>
        </w:tc>
        <w:tc>
          <w:tcPr>
            <w:tcW w:w="92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仿宋" w:hAnsi="仿宋" w:eastAsia="仿宋" w:cs="仿宋"/>
                <w:kern w:val="0"/>
                <w:sz w:val="24"/>
                <w:szCs w:val="24"/>
                <w:lang w:bidi="ar"/>
              </w:rPr>
            </w:pPr>
          </w:p>
        </w:tc>
        <w:tc>
          <w:tcPr>
            <w:tcW w:w="982"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45</w:t>
            </w:r>
          </w:p>
        </w:tc>
        <w:tc>
          <w:tcPr>
            <w:tcW w:w="491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仿宋" w:hAnsi="仿宋" w:eastAsia="仿宋" w:cs="仿宋"/>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16" w:type="dxa"/>
            <w:noWrap w:val="0"/>
            <w:vAlign w:val="center"/>
          </w:tcPr>
          <w:p>
            <w:pPr>
              <w:keepNext w:val="0"/>
              <w:keepLines w:val="0"/>
              <w:pageBreakBefore w:val="0"/>
              <w:widowControl/>
              <w:kinsoku/>
              <w:wordWrap/>
              <w:overflowPunct/>
              <w:topLinePunct w:val="0"/>
              <w:autoSpaceDE/>
              <w:autoSpaceDN/>
              <w:bidi w:val="0"/>
              <w:spacing w:line="400" w:lineRule="exact"/>
              <w:jc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11</w:t>
            </w:r>
          </w:p>
        </w:tc>
        <w:tc>
          <w:tcPr>
            <w:tcW w:w="1459"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计算机网络技术</w:t>
            </w:r>
          </w:p>
        </w:tc>
        <w:tc>
          <w:tcPr>
            <w:tcW w:w="927" w:type="dxa"/>
            <w:vMerge w:val="restart"/>
            <w:noWrap w:val="0"/>
            <w:vAlign w:val="center"/>
          </w:tcPr>
          <w:p>
            <w:pPr>
              <w:keepNext w:val="0"/>
              <w:keepLines w:val="0"/>
              <w:pageBreakBefore w:val="0"/>
              <w:tabs>
                <w:tab w:val="left" w:pos="7560"/>
              </w:tabs>
              <w:kinsoku/>
              <w:wordWrap/>
              <w:overflowPunct/>
              <w:topLinePunct w:val="0"/>
              <w:autoSpaceDE/>
              <w:autoSpaceDN/>
              <w:bidi w:val="0"/>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职业</w:t>
            </w:r>
          </w:p>
          <w:p>
            <w:pPr>
              <w:keepNext w:val="0"/>
              <w:keepLines w:val="0"/>
              <w:pageBreakBefore w:val="0"/>
              <w:tabs>
                <w:tab w:val="left" w:pos="7560"/>
              </w:tabs>
              <w:kinsoku/>
              <w:wordWrap/>
              <w:overflowPunct/>
              <w:topLinePunct w:val="0"/>
              <w:autoSpaceDE/>
              <w:autoSpaceDN/>
              <w:bidi w:val="0"/>
              <w:adjustRightInd w:val="0"/>
              <w:snapToGrid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中专</w:t>
            </w:r>
          </w:p>
          <w:p>
            <w:pPr>
              <w:keepNext w:val="0"/>
              <w:keepLines w:val="0"/>
              <w:pageBreakBefore w:val="0"/>
              <w:tabs>
                <w:tab w:val="left" w:pos="7560"/>
              </w:tabs>
              <w:kinsoku/>
              <w:wordWrap/>
              <w:overflowPunct/>
              <w:topLinePunct w:val="0"/>
              <w:autoSpaceDE/>
              <w:autoSpaceDN/>
              <w:bidi w:val="0"/>
              <w:adjustRightInd w:val="0"/>
              <w:snapToGrid w:val="0"/>
              <w:spacing w:line="400" w:lineRule="exact"/>
              <w:jc w:val="center"/>
              <w:rPr>
                <w:rFonts w:hint="eastAsia" w:ascii="仿宋" w:hAnsi="仿宋" w:eastAsia="仿宋" w:cs="仿宋"/>
                <w:kern w:val="0"/>
                <w:sz w:val="24"/>
                <w:szCs w:val="24"/>
                <w:lang w:bidi="ar"/>
              </w:rPr>
            </w:pPr>
            <w:r>
              <w:rPr>
                <w:rFonts w:hint="eastAsia" w:ascii="仿宋" w:hAnsi="仿宋" w:eastAsia="仿宋" w:cs="仿宋"/>
                <w:sz w:val="24"/>
                <w:szCs w:val="24"/>
              </w:rPr>
              <w:t>三年</w:t>
            </w:r>
          </w:p>
        </w:tc>
        <w:tc>
          <w:tcPr>
            <w:tcW w:w="982"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40</w:t>
            </w:r>
          </w:p>
        </w:tc>
        <w:tc>
          <w:tcPr>
            <w:tcW w:w="4912" w:type="dxa"/>
            <w:vMerge w:val="restart"/>
            <w:noWrap w:val="0"/>
            <w:vAlign w:val="center"/>
          </w:tcPr>
          <w:p>
            <w:pPr>
              <w:keepNext w:val="0"/>
              <w:keepLines w:val="0"/>
              <w:pageBreakBefore w:val="0"/>
              <w:widowControl/>
              <w:kinsoku/>
              <w:wordWrap/>
              <w:overflowPunct/>
              <w:topLinePunct w:val="0"/>
              <w:autoSpaceDE/>
              <w:autoSpaceDN/>
              <w:bidi w:val="0"/>
              <w:spacing w:line="400" w:lineRule="exact"/>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可参加单独考试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16" w:type="dxa"/>
            <w:noWrap w:val="0"/>
            <w:vAlign w:val="center"/>
          </w:tcPr>
          <w:p>
            <w:pPr>
              <w:keepNext w:val="0"/>
              <w:keepLines w:val="0"/>
              <w:pageBreakBefore w:val="0"/>
              <w:widowControl/>
              <w:kinsoku/>
              <w:wordWrap/>
              <w:overflowPunct/>
              <w:topLinePunct w:val="0"/>
              <w:autoSpaceDE/>
              <w:autoSpaceDN/>
              <w:bidi w:val="0"/>
              <w:spacing w:line="400" w:lineRule="exact"/>
              <w:jc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12</w:t>
            </w:r>
          </w:p>
        </w:tc>
        <w:tc>
          <w:tcPr>
            <w:tcW w:w="1459"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电子商务</w:t>
            </w:r>
          </w:p>
        </w:tc>
        <w:tc>
          <w:tcPr>
            <w:tcW w:w="927" w:type="dxa"/>
            <w:vMerge w:val="continue"/>
            <w:noWrap w:val="0"/>
            <w:vAlign w:val="center"/>
          </w:tcPr>
          <w:p>
            <w:pPr>
              <w:keepNext w:val="0"/>
              <w:keepLines w:val="0"/>
              <w:pageBreakBefore w:val="0"/>
              <w:tabs>
                <w:tab w:val="left" w:pos="7560"/>
              </w:tabs>
              <w:kinsoku/>
              <w:wordWrap/>
              <w:overflowPunct/>
              <w:topLinePunct w:val="0"/>
              <w:autoSpaceDE/>
              <w:autoSpaceDN/>
              <w:bidi w:val="0"/>
              <w:adjustRightInd w:val="0"/>
              <w:snapToGrid w:val="0"/>
              <w:spacing w:line="400" w:lineRule="exact"/>
              <w:jc w:val="center"/>
              <w:rPr>
                <w:rFonts w:hint="eastAsia" w:ascii="仿宋" w:hAnsi="仿宋" w:eastAsia="仿宋" w:cs="仿宋"/>
                <w:kern w:val="0"/>
                <w:sz w:val="24"/>
                <w:szCs w:val="24"/>
                <w:lang w:bidi="ar"/>
              </w:rPr>
            </w:pPr>
          </w:p>
        </w:tc>
        <w:tc>
          <w:tcPr>
            <w:tcW w:w="982"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40</w:t>
            </w:r>
          </w:p>
        </w:tc>
        <w:tc>
          <w:tcPr>
            <w:tcW w:w="4912" w:type="dxa"/>
            <w:vMerge w:val="continue"/>
            <w:noWrap w:val="0"/>
            <w:vAlign w:val="center"/>
          </w:tcPr>
          <w:p>
            <w:pPr>
              <w:keepNext w:val="0"/>
              <w:keepLines w:val="0"/>
              <w:pageBreakBefore w:val="0"/>
              <w:widowControl/>
              <w:kinsoku/>
              <w:wordWrap/>
              <w:overflowPunct/>
              <w:topLinePunct w:val="0"/>
              <w:autoSpaceDE/>
              <w:autoSpaceDN/>
              <w:bidi w:val="0"/>
              <w:spacing w:line="400" w:lineRule="exact"/>
              <w:jc w:val="left"/>
              <w:rPr>
                <w:rFonts w:hint="eastAsia" w:ascii="仿宋" w:hAnsi="仿宋" w:eastAsia="仿宋" w:cs="仿宋"/>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16" w:type="dxa"/>
            <w:noWrap w:val="0"/>
            <w:vAlign w:val="center"/>
          </w:tcPr>
          <w:p>
            <w:pPr>
              <w:keepNext w:val="0"/>
              <w:keepLines w:val="0"/>
              <w:pageBreakBefore w:val="0"/>
              <w:widowControl/>
              <w:kinsoku/>
              <w:wordWrap/>
              <w:overflowPunct/>
              <w:topLinePunct w:val="0"/>
              <w:autoSpaceDE/>
              <w:autoSpaceDN/>
              <w:bidi w:val="0"/>
              <w:spacing w:line="400" w:lineRule="exact"/>
              <w:jc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13</w:t>
            </w:r>
          </w:p>
        </w:tc>
        <w:tc>
          <w:tcPr>
            <w:tcW w:w="1459"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会计事务</w:t>
            </w:r>
          </w:p>
        </w:tc>
        <w:tc>
          <w:tcPr>
            <w:tcW w:w="927" w:type="dxa"/>
            <w:vMerge w:val="continue"/>
            <w:noWrap w:val="0"/>
            <w:vAlign w:val="center"/>
          </w:tcPr>
          <w:p>
            <w:pPr>
              <w:keepNext w:val="0"/>
              <w:keepLines w:val="0"/>
              <w:pageBreakBefore w:val="0"/>
              <w:tabs>
                <w:tab w:val="left" w:pos="7560"/>
              </w:tabs>
              <w:kinsoku/>
              <w:wordWrap/>
              <w:overflowPunct/>
              <w:topLinePunct w:val="0"/>
              <w:autoSpaceDE/>
              <w:autoSpaceDN/>
              <w:bidi w:val="0"/>
              <w:adjustRightInd w:val="0"/>
              <w:snapToGrid w:val="0"/>
              <w:spacing w:line="400" w:lineRule="exact"/>
              <w:jc w:val="center"/>
              <w:rPr>
                <w:rFonts w:hint="eastAsia" w:ascii="仿宋" w:hAnsi="仿宋" w:eastAsia="仿宋" w:cs="仿宋"/>
                <w:kern w:val="0"/>
                <w:sz w:val="24"/>
                <w:szCs w:val="24"/>
                <w:lang w:bidi="ar"/>
              </w:rPr>
            </w:pPr>
          </w:p>
        </w:tc>
        <w:tc>
          <w:tcPr>
            <w:tcW w:w="982"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40</w:t>
            </w:r>
          </w:p>
        </w:tc>
        <w:tc>
          <w:tcPr>
            <w:tcW w:w="4912" w:type="dxa"/>
            <w:vMerge w:val="continue"/>
            <w:noWrap w:val="0"/>
            <w:vAlign w:val="center"/>
          </w:tcPr>
          <w:p>
            <w:pPr>
              <w:keepNext w:val="0"/>
              <w:keepLines w:val="0"/>
              <w:pageBreakBefore w:val="0"/>
              <w:widowControl/>
              <w:kinsoku/>
              <w:wordWrap/>
              <w:overflowPunct/>
              <w:topLinePunct w:val="0"/>
              <w:autoSpaceDE/>
              <w:autoSpaceDN/>
              <w:bidi w:val="0"/>
              <w:spacing w:line="400" w:lineRule="exact"/>
              <w:jc w:val="left"/>
              <w:rPr>
                <w:rFonts w:hint="eastAsia" w:ascii="仿宋" w:hAnsi="仿宋" w:eastAsia="仿宋" w:cs="仿宋"/>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16" w:type="dxa"/>
            <w:noWrap w:val="0"/>
            <w:vAlign w:val="center"/>
          </w:tcPr>
          <w:p>
            <w:pPr>
              <w:keepNext w:val="0"/>
              <w:keepLines w:val="0"/>
              <w:pageBreakBefore w:val="0"/>
              <w:widowControl/>
              <w:kinsoku/>
              <w:wordWrap/>
              <w:overflowPunct/>
              <w:topLinePunct w:val="0"/>
              <w:autoSpaceDE/>
              <w:autoSpaceDN/>
              <w:bidi w:val="0"/>
              <w:spacing w:line="400" w:lineRule="exact"/>
              <w:jc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14</w:t>
            </w:r>
          </w:p>
        </w:tc>
        <w:tc>
          <w:tcPr>
            <w:tcW w:w="1459"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国际商务</w:t>
            </w:r>
          </w:p>
        </w:tc>
        <w:tc>
          <w:tcPr>
            <w:tcW w:w="927" w:type="dxa"/>
            <w:vMerge w:val="continue"/>
            <w:noWrap w:val="0"/>
            <w:vAlign w:val="center"/>
          </w:tcPr>
          <w:p>
            <w:pPr>
              <w:keepNext w:val="0"/>
              <w:keepLines w:val="0"/>
              <w:pageBreakBefore w:val="0"/>
              <w:tabs>
                <w:tab w:val="left" w:pos="7560"/>
              </w:tabs>
              <w:kinsoku/>
              <w:wordWrap/>
              <w:overflowPunct/>
              <w:topLinePunct w:val="0"/>
              <w:autoSpaceDE/>
              <w:autoSpaceDN/>
              <w:bidi w:val="0"/>
              <w:adjustRightInd w:val="0"/>
              <w:snapToGrid w:val="0"/>
              <w:spacing w:line="400" w:lineRule="exact"/>
              <w:jc w:val="center"/>
              <w:rPr>
                <w:rFonts w:hint="eastAsia" w:ascii="仿宋" w:hAnsi="仿宋" w:eastAsia="仿宋" w:cs="仿宋"/>
                <w:kern w:val="0"/>
                <w:sz w:val="24"/>
                <w:szCs w:val="24"/>
                <w:lang w:bidi="ar"/>
              </w:rPr>
            </w:pPr>
          </w:p>
        </w:tc>
        <w:tc>
          <w:tcPr>
            <w:tcW w:w="982"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40</w:t>
            </w:r>
          </w:p>
        </w:tc>
        <w:tc>
          <w:tcPr>
            <w:tcW w:w="4912" w:type="dxa"/>
            <w:vMerge w:val="continue"/>
            <w:noWrap w:val="0"/>
            <w:vAlign w:val="center"/>
          </w:tcPr>
          <w:p>
            <w:pPr>
              <w:keepNext w:val="0"/>
              <w:keepLines w:val="0"/>
              <w:pageBreakBefore w:val="0"/>
              <w:widowControl/>
              <w:kinsoku/>
              <w:wordWrap/>
              <w:overflowPunct/>
              <w:topLinePunct w:val="0"/>
              <w:autoSpaceDE/>
              <w:autoSpaceDN/>
              <w:bidi w:val="0"/>
              <w:spacing w:line="400" w:lineRule="exact"/>
              <w:jc w:val="left"/>
              <w:rPr>
                <w:rFonts w:hint="eastAsia" w:ascii="仿宋" w:hAnsi="仿宋" w:eastAsia="仿宋" w:cs="仿宋"/>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202" w:type="dxa"/>
            <w:gridSpan w:val="3"/>
            <w:noWrap w:val="0"/>
            <w:vAlign w:val="center"/>
          </w:tcPr>
          <w:p>
            <w:pPr>
              <w:keepNext w:val="0"/>
              <w:keepLines w:val="0"/>
              <w:pageBreakBefore w:val="0"/>
              <w:tabs>
                <w:tab w:val="left" w:pos="7560"/>
              </w:tabs>
              <w:kinsoku/>
              <w:wordWrap/>
              <w:overflowPunct/>
              <w:topLinePunct w:val="0"/>
              <w:autoSpaceDE/>
              <w:autoSpaceDN/>
              <w:bidi w:val="0"/>
              <w:adjustRightInd w:val="0"/>
              <w:snapToGrid w:val="0"/>
              <w:spacing w:line="400" w:lineRule="exact"/>
              <w:jc w:val="center"/>
              <w:rPr>
                <w:rFonts w:hint="eastAsia" w:ascii="仿宋" w:hAnsi="仿宋" w:eastAsia="仿宋" w:cs="仿宋"/>
                <w:kern w:val="0"/>
                <w:sz w:val="24"/>
                <w:szCs w:val="24"/>
                <w:lang w:bidi="ar"/>
              </w:rPr>
            </w:pPr>
            <w:r>
              <w:rPr>
                <w:rFonts w:hint="eastAsia" w:ascii="仿宋" w:hAnsi="仿宋" w:eastAsia="仿宋" w:cs="仿宋"/>
                <w:bCs/>
                <w:sz w:val="24"/>
                <w:szCs w:val="24"/>
              </w:rPr>
              <w:t>合</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计</w:t>
            </w:r>
          </w:p>
        </w:tc>
        <w:tc>
          <w:tcPr>
            <w:tcW w:w="982" w:type="dxa"/>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630</w:t>
            </w:r>
          </w:p>
        </w:tc>
        <w:tc>
          <w:tcPr>
            <w:tcW w:w="4912" w:type="dxa"/>
            <w:noWrap w:val="0"/>
            <w:vAlign w:val="top"/>
          </w:tcPr>
          <w:p>
            <w:pPr>
              <w:keepNext w:val="0"/>
              <w:keepLines w:val="0"/>
              <w:pageBreakBefore w:val="0"/>
              <w:tabs>
                <w:tab w:val="left" w:pos="7560"/>
              </w:tabs>
              <w:kinsoku/>
              <w:wordWrap/>
              <w:overflowPunct/>
              <w:topLinePunct w:val="0"/>
              <w:autoSpaceDE/>
              <w:autoSpaceDN/>
              <w:bidi w:val="0"/>
              <w:adjustRightInd w:val="0"/>
              <w:snapToGrid w:val="0"/>
              <w:spacing w:line="400" w:lineRule="exact"/>
              <w:jc w:val="center"/>
              <w:rPr>
                <w:rFonts w:hint="eastAsia" w:ascii="仿宋" w:hAnsi="仿宋" w:eastAsia="仿宋" w:cs="仿宋"/>
                <w:sz w:val="24"/>
                <w:szCs w:val="24"/>
              </w:rPr>
            </w:pPr>
          </w:p>
        </w:tc>
      </w:tr>
    </w:tbl>
    <w:p/>
    <w:sectPr>
      <w:pgSz w:w="11906" w:h="16838"/>
      <w:pgMar w:top="1701"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C379D"/>
    <w:rsid w:val="3B3C3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5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2023-05-17T03:37:00Z</dcterms:created>
  <dc:creator>岚风</dc:creator>
  <cp:lastModifiedBy>岚风</cp:lastModifiedBy>
  <dcterms:modified xsi:type="dcterms:W3CDTF">2023-05-17T03:39:42Z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20D166F8972441FF816B7799D02AC2BC</vt:lpwstr>
  </property>
</Properties>
</file>