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432" w:lineRule="atLeast"/>
        <w:ind w:firstLine="480"/>
        <w:rPr>
          <w:rFonts w:hint="eastAsia" w:ascii="宋体" w:hAnsi="宋体" w:cs="宋体"/>
          <w:color w:val="000000"/>
          <w:kern w:val="0"/>
          <w:sz w:val="24"/>
        </w:rPr>
      </w:pPr>
    </w:p>
    <w:p>
      <w:pPr>
        <w:widowControl/>
        <w:spacing w:line="432" w:lineRule="atLeast"/>
        <w:jc w:val="center"/>
        <w:rPr>
          <w:rFonts w:hint="eastAsia" w:ascii="方正小标宋简体" w:hAnsi="方正小标宋简体" w:eastAsia="方正小标宋简体" w:cs="方正小标宋简体"/>
          <w:b w:val="0"/>
          <w:bCs w:val="0"/>
          <w:color w:val="000000"/>
          <w:kern w:val="0"/>
          <w:sz w:val="36"/>
          <w:szCs w:val="36"/>
        </w:rPr>
      </w:pPr>
      <w:r>
        <w:rPr>
          <w:rFonts w:hint="eastAsia" w:ascii="方正小标宋简体" w:hAnsi="方正小标宋简体" w:eastAsia="方正小标宋简体" w:cs="方正小标宋简体"/>
          <w:b w:val="0"/>
          <w:bCs w:val="0"/>
          <w:color w:val="000000"/>
          <w:kern w:val="0"/>
          <w:sz w:val="36"/>
          <w:szCs w:val="36"/>
          <w:lang w:val="en-US" w:eastAsia="zh-CN"/>
        </w:rPr>
        <w:t>海盐县民政局2019年</w:t>
      </w:r>
      <w:r>
        <w:rPr>
          <w:rFonts w:hint="eastAsia" w:ascii="方正小标宋简体" w:hAnsi="方正小标宋简体" w:eastAsia="方正小标宋简体" w:cs="方正小标宋简体"/>
          <w:b w:val="0"/>
          <w:bCs w:val="0"/>
          <w:color w:val="000000"/>
          <w:kern w:val="0"/>
          <w:sz w:val="36"/>
          <w:szCs w:val="36"/>
        </w:rPr>
        <w:t>政府信息公开工作年度报告</w:t>
      </w:r>
    </w:p>
    <w:p>
      <w:pPr>
        <w:widowControl/>
        <w:spacing w:line="432" w:lineRule="atLeast"/>
        <w:ind w:firstLine="480"/>
        <w:rPr>
          <w:rFonts w:hint="eastAsia" w:ascii="宋体" w:hAnsi="宋体" w:cs="宋体"/>
          <w:color w:val="000000"/>
          <w:kern w:val="0"/>
          <w:sz w:val="24"/>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根据《中华人民共和国政府信息公开条例》（国务院令第711号）</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以下简称《条例》</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的规定以及《海盐县政府信息公开暂行规定》的有关要求，海盐县</w:t>
      </w:r>
      <w:r>
        <w:rPr>
          <w:rFonts w:hint="eastAsia" w:ascii="仿宋_GB2312" w:hAnsi="仿宋_GB2312" w:eastAsia="仿宋_GB2312" w:cs="仿宋_GB2312"/>
          <w:i w:val="0"/>
          <w:caps w:val="0"/>
          <w:color w:val="auto"/>
          <w:spacing w:val="0"/>
          <w:sz w:val="32"/>
          <w:szCs w:val="32"/>
          <w:lang w:val="en-US" w:eastAsia="zh-CN"/>
        </w:rPr>
        <w:t>民政</w:t>
      </w:r>
      <w:r>
        <w:rPr>
          <w:rFonts w:hint="eastAsia" w:ascii="仿宋_GB2312" w:hAnsi="仿宋_GB2312" w:eastAsia="仿宋_GB2312" w:cs="仿宋_GB2312"/>
          <w:i w:val="0"/>
          <w:caps w:val="0"/>
          <w:color w:val="auto"/>
          <w:spacing w:val="0"/>
          <w:sz w:val="32"/>
          <w:szCs w:val="32"/>
        </w:rPr>
        <w:t>局编制了2019年度政府信息公开年度报告。本报告中所列数据的统计期限自2019年1月1日至2019年12月31日止。如对本年度报告有疑问，请与海盐县</w:t>
      </w:r>
      <w:r>
        <w:rPr>
          <w:rFonts w:hint="eastAsia" w:ascii="仿宋_GB2312" w:hAnsi="仿宋_GB2312" w:eastAsia="仿宋_GB2312" w:cs="仿宋_GB2312"/>
          <w:i w:val="0"/>
          <w:caps w:val="0"/>
          <w:color w:val="auto"/>
          <w:spacing w:val="0"/>
          <w:sz w:val="32"/>
          <w:szCs w:val="32"/>
          <w:lang w:val="en-US" w:eastAsia="zh-CN"/>
        </w:rPr>
        <w:t>民政局</w:t>
      </w:r>
      <w:r>
        <w:rPr>
          <w:rFonts w:hint="eastAsia" w:ascii="仿宋_GB2312" w:hAnsi="仿宋_GB2312" w:eastAsia="仿宋_GB2312" w:cs="仿宋_GB2312"/>
          <w:i w:val="0"/>
          <w:caps w:val="0"/>
          <w:color w:val="auto"/>
          <w:spacing w:val="0"/>
          <w:sz w:val="32"/>
          <w:szCs w:val="32"/>
        </w:rPr>
        <w:t>联系（地址：海盐县武原街道</w:t>
      </w:r>
      <w:r>
        <w:rPr>
          <w:rFonts w:hint="eastAsia" w:ascii="仿宋_GB2312" w:hAnsi="仿宋_GB2312" w:eastAsia="仿宋_GB2312" w:cs="仿宋_GB2312"/>
          <w:i w:val="0"/>
          <w:caps w:val="0"/>
          <w:color w:val="auto"/>
          <w:spacing w:val="0"/>
          <w:sz w:val="32"/>
          <w:szCs w:val="32"/>
          <w:lang w:val="en-US" w:eastAsia="zh-CN"/>
        </w:rPr>
        <w:t>枣园西路619</w:t>
      </w:r>
      <w:r>
        <w:rPr>
          <w:rFonts w:hint="eastAsia" w:ascii="仿宋_GB2312" w:hAnsi="仿宋_GB2312" w:eastAsia="仿宋_GB2312" w:cs="仿宋_GB2312"/>
          <w:i w:val="0"/>
          <w:caps w:val="0"/>
          <w:color w:val="auto"/>
          <w:spacing w:val="0"/>
          <w:sz w:val="32"/>
          <w:szCs w:val="32"/>
        </w:rPr>
        <w:t>号，邮编：314300，电话：</w:t>
      </w:r>
      <w:r>
        <w:rPr>
          <w:rFonts w:hint="eastAsia" w:ascii="仿宋_GB2312" w:hAnsi="仿宋_GB2312" w:eastAsia="仿宋_GB2312" w:cs="仿宋_GB2312"/>
          <w:i w:val="0"/>
          <w:caps w:val="0"/>
          <w:color w:val="auto"/>
          <w:spacing w:val="0"/>
          <w:sz w:val="32"/>
          <w:szCs w:val="32"/>
          <w:lang w:val="en-US" w:eastAsia="zh-CN"/>
        </w:rPr>
        <w:t>86111171</w:t>
      </w:r>
      <w:r>
        <w:rPr>
          <w:rFonts w:hint="eastAsia" w:ascii="仿宋_GB2312" w:hAnsi="仿宋_GB2312" w:eastAsia="仿宋_GB2312" w:cs="仿宋_GB2312"/>
          <w:i w:val="0"/>
          <w:caps w:val="0"/>
          <w:color w:val="auto"/>
          <w:spacing w:val="0"/>
          <w:sz w:val="32"/>
          <w:szCs w:val="32"/>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一、总体情况</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2019年，海盐县</w:t>
      </w:r>
      <w:r>
        <w:rPr>
          <w:rFonts w:hint="eastAsia" w:ascii="仿宋_GB2312" w:hAnsi="仿宋_GB2312" w:eastAsia="仿宋_GB2312" w:cs="仿宋_GB2312"/>
          <w:color w:val="000000"/>
          <w:kern w:val="0"/>
          <w:sz w:val="32"/>
          <w:szCs w:val="32"/>
          <w:lang w:val="en-US" w:eastAsia="zh-CN"/>
        </w:rPr>
        <w:t>民政</w:t>
      </w:r>
      <w:r>
        <w:rPr>
          <w:rFonts w:hint="eastAsia" w:ascii="仿宋_GB2312" w:hAnsi="仿宋_GB2312" w:eastAsia="仿宋_GB2312" w:cs="仿宋_GB2312"/>
          <w:color w:val="000000"/>
          <w:kern w:val="0"/>
          <w:sz w:val="32"/>
          <w:szCs w:val="32"/>
        </w:rPr>
        <w:t>局认真贯彻落实《条例》，按照上级部门的要求，精心组织，突出重点，强化督查</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狠抓落实</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扎实推进政府信息公开工作，在保障公民、法人和其他组织依法获取县</w:t>
      </w:r>
      <w:r>
        <w:rPr>
          <w:rFonts w:hint="eastAsia" w:ascii="仿宋_GB2312" w:hAnsi="仿宋_GB2312" w:eastAsia="仿宋_GB2312" w:cs="仿宋_GB2312"/>
          <w:color w:val="000000"/>
          <w:kern w:val="0"/>
          <w:sz w:val="32"/>
          <w:szCs w:val="32"/>
          <w:lang w:val="en-US" w:eastAsia="zh-CN"/>
        </w:rPr>
        <w:t>民政</w:t>
      </w:r>
      <w:r>
        <w:rPr>
          <w:rFonts w:hint="eastAsia" w:ascii="仿宋_GB2312" w:hAnsi="仿宋_GB2312" w:eastAsia="仿宋_GB2312" w:cs="仿宋_GB2312"/>
          <w:color w:val="000000"/>
          <w:kern w:val="0"/>
          <w:sz w:val="32"/>
          <w:szCs w:val="32"/>
        </w:rPr>
        <w:t>局政府信息，提高县</w:t>
      </w:r>
      <w:r>
        <w:rPr>
          <w:rFonts w:hint="eastAsia" w:ascii="仿宋_GB2312" w:hAnsi="仿宋_GB2312" w:eastAsia="仿宋_GB2312" w:cs="仿宋_GB2312"/>
          <w:color w:val="000000"/>
          <w:kern w:val="0"/>
          <w:sz w:val="32"/>
          <w:szCs w:val="32"/>
          <w:lang w:val="en-US" w:eastAsia="zh-CN"/>
        </w:rPr>
        <w:t>民政局</w:t>
      </w:r>
      <w:r>
        <w:rPr>
          <w:rFonts w:hint="eastAsia" w:ascii="仿宋_GB2312" w:hAnsi="仿宋_GB2312" w:eastAsia="仿宋_GB2312" w:cs="仿宋_GB2312"/>
          <w:color w:val="000000"/>
          <w:kern w:val="0"/>
          <w:sz w:val="32"/>
          <w:szCs w:val="32"/>
        </w:rPr>
        <w:t>业务工作透明度方面取得明显成效。按照《海盐县2019年政务公开重点工作责任分解》（盐政办发〔2019〕48号）文件</w:t>
      </w:r>
      <w:r>
        <w:rPr>
          <w:rFonts w:hint="eastAsia" w:ascii="仿宋_GB2312" w:hAnsi="仿宋_GB2312" w:eastAsia="仿宋_GB2312" w:cs="仿宋_GB2312"/>
          <w:color w:val="000000"/>
          <w:kern w:val="0"/>
          <w:sz w:val="32"/>
          <w:szCs w:val="32"/>
          <w:lang w:val="en-US" w:eastAsia="zh-CN"/>
        </w:rPr>
        <w:t>要求</w:t>
      </w:r>
      <w:r>
        <w:rPr>
          <w:rFonts w:hint="eastAsia" w:ascii="仿宋_GB2312" w:hAnsi="仿宋_GB2312" w:eastAsia="仿宋_GB2312" w:cs="仿宋_GB2312"/>
          <w:color w:val="000000"/>
          <w:kern w:val="0"/>
          <w:sz w:val="32"/>
          <w:szCs w:val="32"/>
        </w:rPr>
        <w:t>，围绕着眼稳定预期</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强化权力监督，深入推进决策和执行公开，较好</w:t>
      </w:r>
      <w:r>
        <w:rPr>
          <w:rFonts w:hint="eastAsia" w:ascii="仿宋_GB2312" w:hAnsi="仿宋_GB2312" w:eastAsia="仿宋_GB2312" w:cs="仿宋_GB2312"/>
          <w:color w:val="000000"/>
          <w:kern w:val="0"/>
          <w:sz w:val="32"/>
          <w:szCs w:val="32"/>
          <w:lang w:eastAsia="zh-CN"/>
        </w:rPr>
        <w:t>地</w:t>
      </w:r>
      <w:r>
        <w:rPr>
          <w:rFonts w:hint="eastAsia" w:ascii="仿宋_GB2312" w:hAnsi="仿宋_GB2312" w:eastAsia="仿宋_GB2312" w:cs="仿宋_GB2312"/>
          <w:color w:val="000000"/>
          <w:kern w:val="0"/>
          <w:sz w:val="32"/>
          <w:szCs w:val="32"/>
        </w:rPr>
        <w:t>完成了全年政务公开工作任务。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加强</w:t>
      </w:r>
      <w:r>
        <w:rPr>
          <w:rFonts w:hint="eastAsia" w:ascii="仿宋_GB2312" w:hAnsi="仿宋_GB2312" w:eastAsia="仿宋_GB2312" w:cs="仿宋_GB2312"/>
          <w:b/>
          <w:bCs/>
          <w:color w:val="auto"/>
          <w:sz w:val="32"/>
          <w:szCs w:val="32"/>
        </w:rPr>
        <w:t>组织领导</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不断深化</w:t>
      </w:r>
      <w:r>
        <w:rPr>
          <w:rFonts w:hint="eastAsia" w:ascii="仿宋_GB2312" w:hAnsi="仿宋_GB2312" w:eastAsia="仿宋_GB2312" w:cs="仿宋_GB2312"/>
          <w:b/>
          <w:bCs/>
          <w:color w:val="auto"/>
          <w:sz w:val="32"/>
          <w:szCs w:val="32"/>
        </w:rPr>
        <w:t>机构队伍建设</w:t>
      </w:r>
    </w:p>
    <w:p>
      <w:pPr>
        <w:keepNext w:val="0"/>
        <w:keepLines w:val="0"/>
        <w:pageBreakBefore w:val="0"/>
        <w:widowControl w:val="0"/>
        <w:tabs>
          <w:tab w:val="left" w:pos="1785"/>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为</w:t>
      </w:r>
      <w:r>
        <w:rPr>
          <w:rFonts w:hint="eastAsia" w:ascii="仿宋_GB2312" w:hAnsi="仿宋_GB2312" w:eastAsia="仿宋_GB2312" w:cs="仿宋_GB2312"/>
          <w:sz w:val="32"/>
          <w:szCs w:val="32"/>
        </w:rPr>
        <w:t>有效推进</w:t>
      </w:r>
      <w:r>
        <w:rPr>
          <w:rFonts w:hint="eastAsia" w:ascii="仿宋_GB2312" w:hAnsi="仿宋_GB2312" w:eastAsia="仿宋_GB2312" w:cs="仿宋_GB2312"/>
          <w:sz w:val="32"/>
          <w:szCs w:val="32"/>
          <w:lang w:val="en-US" w:eastAsia="zh-CN"/>
        </w:rPr>
        <w:t>县民政</w:t>
      </w:r>
      <w:r>
        <w:rPr>
          <w:rFonts w:hint="eastAsia" w:ascii="仿宋_GB2312" w:hAnsi="仿宋_GB2312" w:eastAsia="仿宋_GB2312" w:cs="仿宋_GB2312"/>
          <w:sz w:val="32"/>
          <w:szCs w:val="32"/>
        </w:rPr>
        <w:t>局政府信息公开工作，</w:t>
      </w:r>
      <w:r>
        <w:rPr>
          <w:rFonts w:hint="eastAsia" w:ascii="仿宋_GB2312" w:hAnsi="仿宋_GB2312" w:eastAsia="仿宋_GB2312" w:cs="仿宋_GB2312"/>
          <w:i w:val="0"/>
          <w:caps w:val="0"/>
          <w:color w:val="auto"/>
          <w:spacing w:val="0"/>
          <w:sz w:val="32"/>
          <w:szCs w:val="32"/>
        </w:rPr>
        <w:t>全面提高对政府信息公开工作的认识，形成“主要领导亲自抓、分管领导具体抓、相关科室抓落实”的工作体系，确保信息公开工作常态化。对照《条例》规定，认真梳理、细化和完善本单位应该主动公开的政府信息目录，做到信息公开数量充足</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栏目齐全</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更新及时</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内容实用，切实提高公开信息的质量和水平。</w:t>
      </w:r>
    </w:p>
    <w:p>
      <w:pPr>
        <w:keepNext w:val="0"/>
        <w:keepLines w:val="0"/>
        <w:pageBreakBefore w:val="0"/>
        <w:numPr>
          <w:ilvl w:val="0"/>
          <w:numId w:val="0"/>
        </w:numPr>
        <w:tabs>
          <w:tab w:val="left" w:pos="1785"/>
        </w:tabs>
        <w:kinsoku/>
        <w:wordWrap/>
        <w:overflowPunct/>
        <w:topLinePunct w:val="0"/>
        <w:autoSpaceDE/>
        <w:autoSpaceDN/>
        <w:bidi w:val="0"/>
        <w:adjustRightInd/>
        <w:snapToGrid/>
        <w:spacing w:line="240" w:lineRule="auto"/>
        <w:ind w:leftChars="200" w:right="0" w:right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（二）完善工作流程，稳步推进</w:t>
      </w:r>
      <w:r>
        <w:rPr>
          <w:rFonts w:hint="eastAsia" w:ascii="仿宋_GB2312" w:hAnsi="仿宋_GB2312" w:eastAsia="仿宋_GB2312" w:cs="仿宋_GB2312"/>
          <w:b/>
          <w:bCs/>
          <w:sz w:val="32"/>
          <w:szCs w:val="32"/>
        </w:rPr>
        <w:t>政府信息公开工作进度</w:t>
      </w:r>
    </w:p>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auto"/>
          <w:spacing w:val="0"/>
          <w:sz w:val="32"/>
          <w:szCs w:val="32"/>
        </w:rPr>
        <w:t>按照信息公开相关要求，结合实际，及时编制了信息公开指南。建立了政务信息主动公开、依申请公开、保密审查等相关制度，在政府信息发布前，按信息发布的程序，严格执行保密审查</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sz w:val="32"/>
          <w:szCs w:val="32"/>
        </w:rPr>
        <w:t>按时报送季度、年度统计报表，主动沟通研究疑难事项的处置方式，并在审核通过的基础上再予以网上加载公开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sz w:val="32"/>
          <w:szCs w:val="32"/>
        </w:rPr>
        <w:t>组织人员认真学习《条例》和海盐县政府信息公开信息梳理和编制规范要求，进一步提高思想认识，对要求公开的信息及时公开，做到不遗漏。对公开的内容，坚持以简洁明晰、方便群众查询、有利于工作为原则，严格按照公开内容规范的要求，规范公开信息格式。</w:t>
      </w:r>
      <w:r>
        <w:rPr>
          <w:rFonts w:hint="eastAsia" w:ascii="仿宋_GB2312" w:hAnsi="仿宋_GB2312" w:eastAsia="仿宋_GB2312" w:cs="仿宋_GB2312"/>
          <w:b w:val="0"/>
          <w:bCs w:val="0"/>
          <w:color w:val="000000"/>
          <w:kern w:val="0"/>
          <w:sz w:val="32"/>
          <w:szCs w:val="32"/>
          <w:lang w:val="en-US" w:eastAsia="zh-CN"/>
        </w:rPr>
        <w:t>2019年度未发生不予公开政府信息情况，未收到网上依申请公开政府信息，无收费情况。未发生因政府信息公开申请行政复议、提起行政诉讼的情况。</w:t>
      </w:r>
      <w:r>
        <w:rPr>
          <w:rFonts w:hint="eastAsia" w:ascii="仿宋_GB2312" w:hAnsi="仿宋_GB2312" w:eastAsia="仿宋_GB2312" w:cs="仿宋_GB2312"/>
          <w:sz w:val="32"/>
          <w:szCs w:val="32"/>
        </w:rPr>
        <w:t xml:space="preserve"> </w:t>
      </w:r>
    </w:p>
    <w:p>
      <w:pPr>
        <w:pStyle w:val="2"/>
        <w:keepNext w:val="0"/>
        <w:keepLines w:val="0"/>
        <w:pageBreakBefore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i w:val="0"/>
          <w:caps w:val="0"/>
          <w:color w:val="auto"/>
          <w:spacing w:val="0"/>
          <w:sz w:val="32"/>
          <w:szCs w:val="32"/>
          <w:lang w:val="en-US" w:eastAsia="zh-CN"/>
        </w:rPr>
      </w:pPr>
      <w:r>
        <w:rPr>
          <w:rFonts w:hint="eastAsia" w:hAnsi="仿宋_GB2312" w:eastAsia="仿宋_GB2312" w:cs="仿宋_GB2312"/>
          <w:b/>
          <w:bCs/>
          <w:i w:val="0"/>
          <w:caps w:val="0"/>
          <w:color w:val="auto"/>
          <w:spacing w:val="0"/>
          <w:sz w:val="32"/>
          <w:szCs w:val="32"/>
          <w:lang w:val="en-US" w:eastAsia="zh-CN"/>
        </w:rPr>
        <w:t xml:space="preserve">   </w:t>
      </w:r>
      <w:r>
        <w:rPr>
          <w:rFonts w:hint="eastAsia" w:ascii="仿宋_GB2312" w:hAnsi="仿宋_GB2312" w:eastAsia="仿宋_GB2312" w:cs="仿宋_GB2312"/>
          <w:b/>
          <w:bCs/>
          <w:i w:val="0"/>
          <w:caps w:val="0"/>
          <w:color w:val="auto"/>
          <w:spacing w:val="0"/>
          <w:sz w:val="32"/>
          <w:szCs w:val="32"/>
          <w:lang w:val="en-US" w:eastAsia="zh-CN"/>
        </w:rPr>
        <w:t>（三）丰富公开形式，</w:t>
      </w:r>
      <w:r>
        <w:rPr>
          <w:rFonts w:hint="eastAsia" w:ascii="仿宋_GB2312" w:hAnsi="仿宋_GB2312" w:eastAsia="仿宋_GB2312" w:cs="仿宋_GB2312"/>
          <w:b/>
          <w:bCs/>
          <w:color w:val="auto"/>
          <w:sz w:val="32"/>
          <w:szCs w:val="32"/>
        </w:rPr>
        <w:t>纵向深化信息公开</w:t>
      </w:r>
    </w:p>
    <w:p>
      <w:pPr>
        <w:pStyle w:val="2"/>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hAnsi="仿宋_GB2312" w:cs="仿宋_GB2312"/>
          <w:color w:val="auto"/>
          <w:sz w:val="32"/>
          <w:szCs w:val="32"/>
          <w:lang w:eastAsia="zh-CN"/>
        </w:rPr>
      </w:pPr>
      <w:r>
        <w:rPr>
          <w:rFonts w:hint="eastAsia" w:hAnsi="仿宋_GB2312" w:eastAsia="仿宋_GB2312" w:cs="仿宋_GB2312"/>
          <w:i w:val="0"/>
          <w:caps w:val="0"/>
          <w:color w:val="auto"/>
          <w:spacing w:val="0"/>
          <w:sz w:val="32"/>
          <w:szCs w:val="32"/>
          <w:lang w:val="en-US" w:eastAsia="zh-CN"/>
        </w:rPr>
        <w:t>县民政</w:t>
      </w:r>
      <w:r>
        <w:rPr>
          <w:rFonts w:hint="eastAsia" w:ascii="仿宋_GB2312" w:hAnsi="仿宋_GB2312" w:eastAsia="仿宋_GB2312" w:cs="仿宋_GB2312"/>
          <w:i w:val="0"/>
          <w:caps w:val="0"/>
          <w:color w:val="auto"/>
          <w:spacing w:val="0"/>
          <w:sz w:val="32"/>
          <w:szCs w:val="32"/>
        </w:rPr>
        <w:t>局主要通过“中国海盐”门户网站、浙江政务服务网、“海盐</w:t>
      </w:r>
      <w:r>
        <w:rPr>
          <w:rFonts w:hint="eastAsia" w:ascii="仿宋_GB2312" w:hAnsi="仿宋_GB2312" w:eastAsia="仿宋_GB2312" w:cs="仿宋_GB2312"/>
          <w:i w:val="0"/>
          <w:caps w:val="0"/>
          <w:color w:val="auto"/>
          <w:spacing w:val="0"/>
          <w:sz w:val="32"/>
          <w:szCs w:val="32"/>
          <w:lang w:val="en-US" w:eastAsia="zh-CN"/>
        </w:rPr>
        <w:t>民政</w:t>
      </w:r>
      <w:r>
        <w:rPr>
          <w:rFonts w:hint="eastAsia" w:ascii="仿宋_GB2312" w:hAnsi="仿宋_GB2312" w:eastAsia="仿宋_GB2312" w:cs="仿宋_GB2312"/>
          <w:i w:val="0"/>
          <w:caps w:val="0"/>
          <w:color w:val="auto"/>
          <w:spacing w:val="0"/>
          <w:sz w:val="32"/>
          <w:szCs w:val="32"/>
        </w:rPr>
        <w:t>”微信公众号、“海盐</w:t>
      </w:r>
      <w:r>
        <w:rPr>
          <w:rFonts w:hint="eastAsia" w:ascii="仿宋_GB2312" w:hAnsi="仿宋_GB2312" w:eastAsia="仿宋_GB2312" w:cs="仿宋_GB2312"/>
          <w:i w:val="0"/>
          <w:caps w:val="0"/>
          <w:color w:val="auto"/>
          <w:spacing w:val="0"/>
          <w:sz w:val="32"/>
          <w:szCs w:val="32"/>
          <w:lang w:val="en-US" w:eastAsia="zh-CN"/>
        </w:rPr>
        <w:t>民政</w:t>
      </w:r>
      <w:r>
        <w:rPr>
          <w:rFonts w:hint="eastAsia" w:ascii="仿宋_GB2312" w:hAnsi="仿宋_GB2312" w:eastAsia="仿宋_GB2312" w:cs="仿宋_GB2312"/>
          <w:i w:val="0"/>
          <w:caps w:val="0"/>
          <w:color w:val="auto"/>
          <w:spacing w:val="0"/>
          <w:sz w:val="32"/>
          <w:szCs w:val="32"/>
        </w:rPr>
        <w:t>”新浪微博公开最新的工作动态、规范性文件、各类通知公告公示等，便于公众获取相关信息</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除管理维护好政府门户网站信息发布外，积极拓宽信息公开渠道</w:t>
      </w:r>
      <w:r>
        <w:rPr>
          <w:rFonts w:hint="eastAsia" w:ascii="仿宋_GB2312" w:hAnsi="仿宋_GB2312" w:eastAsia="仿宋_GB2312" w:cs="仿宋_GB2312"/>
          <w:i w:val="0"/>
          <w:caps w:val="0"/>
          <w:color w:val="auto"/>
          <w:spacing w:val="0"/>
          <w:sz w:val="32"/>
          <w:szCs w:val="32"/>
          <w:lang w:eastAsia="zh-CN"/>
        </w:rPr>
        <w:t>，</w:t>
      </w:r>
      <w:r>
        <w:rPr>
          <w:rFonts w:hint="eastAsia" w:hAnsi="仿宋_GB2312" w:eastAsia="仿宋_GB2312" w:cs="仿宋_GB2312"/>
          <w:i w:val="0"/>
          <w:caps w:val="0"/>
          <w:color w:val="auto"/>
          <w:spacing w:val="0"/>
          <w:sz w:val="32"/>
          <w:szCs w:val="32"/>
          <w:lang w:val="en-US" w:eastAsia="zh-CN"/>
        </w:rPr>
        <w:t>2019年11月举办了</w:t>
      </w:r>
      <w:r>
        <w:rPr>
          <w:rFonts w:hint="eastAsia" w:ascii="仿宋_GB2312" w:hAnsi="仿宋_GB2312" w:eastAsia="仿宋_GB2312" w:cs="仿宋_GB2312"/>
          <w:i w:val="0"/>
          <w:caps w:val="0"/>
          <w:color w:val="auto"/>
          <w:spacing w:val="0"/>
          <w:sz w:val="32"/>
          <w:szCs w:val="32"/>
          <w:lang w:val="en-US" w:eastAsia="zh-CN"/>
        </w:rPr>
        <w:t>媒体走基层启动仪式暨“暖心民政”新闻通气会，</w:t>
      </w:r>
      <w:r>
        <w:rPr>
          <w:rFonts w:hint="eastAsia" w:ascii="仿宋_GB2312" w:hAnsi="仿宋_GB2312" w:eastAsia="仿宋_GB2312" w:cs="仿宋_GB2312"/>
          <w:i w:val="0"/>
          <w:caps w:val="0"/>
          <w:color w:val="auto"/>
          <w:spacing w:val="0"/>
          <w:sz w:val="32"/>
          <w:szCs w:val="32"/>
          <w:shd w:val="clear" w:color="auto" w:fill="auto"/>
        </w:rPr>
        <w:t>来自全县各地的党代表、人大代表、政协委员、民主监督员及县内外媒体记者等50多人通过实地走访、面对面交流等方式，深入了解海盐县民政局2019年度重点工作开展情况</w:t>
      </w:r>
      <w:r>
        <w:rPr>
          <w:rFonts w:hint="eastAsia" w:hAnsi="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color w:val="auto"/>
          <w:sz w:val="32"/>
          <w:szCs w:val="32"/>
        </w:rPr>
        <w:t>增强民政部门工作的透明度、开放度</w:t>
      </w:r>
      <w:r>
        <w:rPr>
          <w:rFonts w:hint="eastAsia" w:hAnsi="仿宋_GB2312" w:cs="仿宋_GB2312"/>
          <w:color w:val="auto"/>
          <w:sz w:val="32"/>
          <w:szCs w:val="32"/>
          <w:lang w:eastAsia="zh-CN"/>
        </w:rPr>
        <w:t>。</w:t>
      </w:r>
    </w:p>
    <w:p>
      <w:pPr>
        <w:pStyle w:val="2"/>
        <w:keepNext w:val="0"/>
        <w:keepLines w:val="0"/>
        <w:pageBreakBefore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b/>
          <w:bCs/>
          <w:i w:val="0"/>
          <w:caps w:val="0"/>
          <w:color w:val="auto"/>
          <w:spacing w:val="0"/>
          <w:sz w:val="32"/>
          <w:szCs w:val="32"/>
          <w:lang w:val="en-US" w:eastAsia="zh-CN"/>
        </w:rPr>
      </w:pPr>
      <w:r>
        <w:rPr>
          <w:rFonts w:hint="eastAsia" w:hAnsi="仿宋_GB2312" w:cs="仿宋_GB2312"/>
          <w:color w:val="auto"/>
          <w:sz w:val="32"/>
          <w:szCs w:val="32"/>
          <w:lang w:val="en-US" w:eastAsia="zh-CN"/>
        </w:rPr>
        <w:t xml:space="preserve">   </w:t>
      </w:r>
      <w:r>
        <w:rPr>
          <w:rFonts w:hint="eastAsia" w:ascii="仿宋_GB2312" w:hAnsi="仿宋_GB2312" w:eastAsia="仿宋_GB2312" w:cs="仿宋_GB2312"/>
          <w:b/>
          <w:bCs/>
          <w:i w:val="0"/>
          <w:caps w:val="0"/>
          <w:color w:val="auto"/>
          <w:spacing w:val="0"/>
          <w:sz w:val="32"/>
          <w:szCs w:val="32"/>
          <w:lang w:val="en-US" w:eastAsia="zh-CN"/>
        </w:rPr>
        <w:t>（四）积极探索，深化殡葬服务领域“最多跑一次”改革</w:t>
      </w:r>
    </w:p>
    <w:p>
      <w:pPr>
        <w:pStyle w:val="2"/>
        <w:keepNext w:val="0"/>
        <w:keepLines w:val="0"/>
        <w:pageBreakBefore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 xml:space="preserve">    2019年以来，海盐县积极探索改进殡葬服务模式，在全市率先打造“身后一件事”联办平台，全县9个镇（街道）的卫生院、派出所及122个村（社区）实现了全覆盖。</w:t>
      </w:r>
    </w:p>
    <w:p>
      <w:pPr>
        <w:pStyle w:val="2"/>
        <w:keepNext w:val="0"/>
        <w:keepLines w:val="0"/>
        <w:pageBreakBefore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联办平台自6月1日正式实施运行以来至12月31日，已顺利完成联办事项1489例，在嘉兴市率先实现了群众“身后事”全流程网上联办，群众只需在村（社区）“就近跑”“跑一次”就可以办理好个人身后相关事项。海盐县“身后一件事”联办平台也得到了市、县跑改办（政务数据办）和市民政局的充分肯定，确定为嘉兴市政府数字化转型创新示范项目。我县创新做法被</w:t>
      </w:r>
      <w:r>
        <w:rPr>
          <w:rFonts w:hint="eastAsia" w:hAnsi="仿宋_GB2312" w:eastAsia="仿宋_GB2312" w:cs="仿宋_GB2312"/>
          <w:i w:val="0"/>
          <w:caps w:val="0"/>
          <w:color w:val="auto"/>
          <w:spacing w:val="0"/>
          <w:sz w:val="32"/>
          <w:szCs w:val="32"/>
          <w:lang w:val="en-US" w:eastAsia="zh-CN"/>
        </w:rPr>
        <w:t>嘉兴</w:t>
      </w:r>
      <w:r>
        <w:rPr>
          <w:rFonts w:hint="eastAsia" w:ascii="仿宋_GB2312" w:hAnsi="仿宋_GB2312" w:eastAsia="仿宋_GB2312" w:cs="仿宋_GB2312"/>
          <w:i w:val="0"/>
          <w:caps w:val="0"/>
          <w:color w:val="auto"/>
          <w:spacing w:val="0"/>
          <w:sz w:val="32"/>
          <w:szCs w:val="32"/>
          <w:lang w:val="en-US" w:eastAsia="zh-CN"/>
        </w:rPr>
        <w:t>市《政务动态》《弄潮儿》刊载，得到了市政府领导的批示，我县联办平台运行模式在嘉兴全市进行推广运用。</w:t>
      </w:r>
    </w:p>
    <w:p>
      <w:pPr>
        <w:pStyle w:val="2"/>
        <w:keepNext w:val="0"/>
        <w:keepLines w:val="0"/>
        <w:pageBreakBefore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五</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强化执法监督，</w:t>
      </w:r>
      <w:r>
        <w:rPr>
          <w:rFonts w:hint="eastAsia" w:ascii="仿宋_GB2312" w:hAnsi="仿宋_GB2312" w:eastAsia="仿宋_GB2312" w:cs="仿宋_GB2312"/>
          <w:b/>
          <w:bCs/>
          <w:color w:val="000000"/>
          <w:sz w:val="32"/>
          <w:szCs w:val="32"/>
        </w:rPr>
        <w:t>稳步推进民政</w:t>
      </w:r>
      <w:r>
        <w:rPr>
          <w:rFonts w:hint="eastAsia" w:ascii="仿宋_GB2312" w:hAnsi="仿宋_GB2312" w:eastAsia="仿宋_GB2312" w:cs="仿宋_GB2312"/>
          <w:b/>
          <w:bCs/>
          <w:color w:val="000000"/>
          <w:sz w:val="32"/>
          <w:szCs w:val="32"/>
          <w:lang w:val="en-US" w:eastAsia="zh-CN"/>
        </w:rPr>
        <w:t>行政执法</w:t>
      </w:r>
      <w:r>
        <w:rPr>
          <w:rFonts w:hint="eastAsia" w:ascii="仿宋_GB2312" w:hAnsi="仿宋_GB2312" w:eastAsia="仿宋_GB2312" w:cs="仿宋_GB2312"/>
          <w:b/>
          <w:bCs/>
          <w:color w:val="000000"/>
          <w:sz w:val="32"/>
          <w:szCs w:val="32"/>
        </w:rPr>
        <w:t>建设</w:t>
      </w:r>
    </w:p>
    <w:p>
      <w:pPr>
        <w:keepNext w:val="0"/>
        <w:keepLines w:val="0"/>
        <w:pageBreakBefore w:val="0"/>
        <w:kinsoku/>
        <w:wordWrap/>
        <w:overflowPunct/>
        <w:topLinePunct w:val="0"/>
        <w:autoSpaceDE/>
        <w:autoSpaceDN/>
        <w:bidi w:val="0"/>
        <w:adjustRightInd/>
        <w:snapToGrid/>
        <w:spacing w:line="520" w:lineRule="exact"/>
        <w:ind w:right="0" w:rightChars="0" w:firstLine="600"/>
        <w:textAlignment w:val="auto"/>
        <w:outlineLvl w:val="9"/>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color w:val="auto"/>
          <w:sz w:val="32"/>
          <w:szCs w:val="32"/>
          <w:lang w:val="en-US" w:eastAsia="zh-CN"/>
        </w:rPr>
        <w:t>2019年，县民政局依法办理行政许可案卷81件，</w:t>
      </w:r>
      <w:r>
        <w:rPr>
          <w:rFonts w:hint="eastAsia" w:ascii="仿宋_GB2312" w:hAnsi="仿宋_GB2312" w:eastAsia="仿宋_GB2312" w:cs="仿宋_GB2312"/>
          <w:sz w:val="30"/>
          <w:szCs w:val="30"/>
          <w:lang w:val="en-US" w:eastAsia="zh-CN"/>
        </w:rPr>
        <w:t>行政处罚案卷1件，</w:t>
      </w:r>
      <w:r>
        <w:rPr>
          <w:rFonts w:hint="eastAsia" w:ascii="仿宋_GB2312" w:hAnsi="仿宋_GB2312" w:eastAsia="仿宋_GB2312" w:cs="仿宋_GB2312"/>
          <w:color w:val="auto"/>
          <w:sz w:val="32"/>
          <w:szCs w:val="32"/>
          <w:lang w:val="en-US" w:eastAsia="zh-CN"/>
        </w:rPr>
        <w:t>下发了《关于全面推进浙江省行政执法监管平台应用工作的通知》，制定了“双随机”年度抽查计划任务和专项检查任务。全年，通过省行政执法监管平台认领省厅“双随机”检查任务1个，检查1户次；在省行政执法监管平台设置检查任务数10个；设置检查对象65户次。2019年，民政行政执法检查重点主要有养老服务机构安全（消防）检查、行业社会组织涉企收费检查、社会团体及民办非企业单位监管检查等，至11月底全部完成检查任务，共检查出问题39户次，检查出问题率为59.09%。所有录入均通过浙政钉“掌上执法”模块录入，并在浙江政务服务网进行结果公示。</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200" w:right="0" w:rightChars="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lang w:val="en-US" w:eastAsia="zh-CN"/>
        </w:rPr>
        <w:t xml:space="preserve">  二、</w:t>
      </w:r>
      <w:r>
        <w:rPr>
          <w:rFonts w:hint="eastAsia" w:ascii="黑体" w:hAnsi="黑体" w:eastAsia="黑体" w:cs="黑体"/>
          <w:i w:val="0"/>
          <w:caps w:val="0"/>
          <w:color w:val="333333"/>
          <w:spacing w:val="0"/>
          <w:sz w:val="32"/>
          <w:szCs w:val="32"/>
        </w:rPr>
        <w:t>主动公开政府信息情况</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200" w:right="0" w:rightChars="0"/>
        <w:jc w:val="both"/>
        <w:textAlignment w:val="auto"/>
        <w:rPr>
          <w:rFonts w:hint="eastAsia" w:ascii="仿宋_GB2312" w:hAnsi="仿宋_GB2312" w:eastAsia="仿宋_GB2312" w:cs="仿宋_GB2312"/>
          <w:b/>
          <w:bCs/>
          <w:i w:val="0"/>
          <w:caps w:val="0"/>
          <w:color w:val="333333"/>
          <w:spacing w:val="0"/>
          <w:sz w:val="32"/>
          <w:szCs w:val="32"/>
          <w:lang w:eastAsia="zh-CN"/>
        </w:rPr>
      </w:pPr>
      <w:r>
        <w:rPr>
          <w:rFonts w:hint="eastAsia" w:ascii="仿宋_GB2312" w:hAnsi="仿宋_GB2312" w:eastAsia="仿宋_GB2312" w:cs="仿宋_GB2312"/>
          <w:b/>
          <w:bCs/>
          <w:i w:val="0"/>
          <w:caps w:val="0"/>
          <w:color w:val="333333"/>
          <w:spacing w:val="0"/>
          <w:sz w:val="32"/>
          <w:szCs w:val="32"/>
          <w:lang w:val="en-US" w:eastAsia="zh-CN"/>
        </w:rPr>
        <w:t xml:space="preserve"> </w:t>
      </w:r>
      <w:r>
        <w:rPr>
          <w:rFonts w:hint="eastAsia" w:ascii="仿宋_GB2312" w:hAnsi="仿宋_GB2312" w:eastAsia="仿宋_GB2312" w:cs="仿宋_GB2312"/>
          <w:b/>
          <w:bCs/>
          <w:i w:val="0"/>
          <w:caps w:val="0"/>
          <w:color w:val="333333"/>
          <w:spacing w:val="0"/>
          <w:sz w:val="32"/>
          <w:szCs w:val="32"/>
          <w:lang w:eastAsia="zh-CN"/>
        </w:rPr>
        <w:t>（</w:t>
      </w:r>
      <w:r>
        <w:rPr>
          <w:rFonts w:hint="eastAsia" w:ascii="仿宋_GB2312" w:hAnsi="仿宋_GB2312" w:eastAsia="仿宋_GB2312" w:cs="仿宋_GB2312"/>
          <w:b/>
          <w:bCs/>
          <w:i w:val="0"/>
          <w:caps w:val="0"/>
          <w:color w:val="333333"/>
          <w:spacing w:val="0"/>
          <w:sz w:val="32"/>
          <w:szCs w:val="32"/>
          <w:lang w:val="en-US" w:eastAsia="zh-CN"/>
        </w:rPr>
        <w:t>一</w:t>
      </w:r>
      <w:r>
        <w:rPr>
          <w:rFonts w:hint="eastAsia" w:ascii="仿宋_GB2312" w:hAnsi="仿宋_GB2312" w:eastAsia="仿宋_GB2312" w:cs="仿宋_GB2312"/>
          <w:b/>
          <w:bCs/>
          <w:i w:val="0"/>
          <w:caps w:val="0"/>
          <w:color w:val="333333"/>
          <w:spacing w:val="0"/>
          <w:sz w:val="32"/>
          <w:szCs w:val="32"/>
          <w:lang w:eastAsia="zh-CN"/>
        </w:rPr>
        <w:t>）</w:t>
      </w:r>
      <w:r>
        <w:rPr>
          <w:rFonts w:hint="eastAsia" w:ascii="仿宋_GB2312" w:hAnsi="仿宋_GB2312" w:eastAsia="仿宋_GB2312" w:cs="仿宋_GB2312"/>
          <w:b/>
          <w:bCs/>
          <w:i w:val="0"/>
          <w:caps w:val="0"/>
          <w:color w:val="333333"/>
          <w:spacing w:val="0"/>
          <w:sz w:val="32"/>
          <w:szCs w:val="32"/>
          <w:lang w:val="en-US" w:eastAsia="zh-CN"/>
        </w:rPr>
        <w:t>总体情况</w:t>
      </w:r>
    </w:p>
    <w:p>
      <w:pPr>
        <w:keepNext w:val="0"/>
        <w:keepLines w:val="0"/>
        <w:pageBreakBefore w:val="0"/>
        <w:widowControl w:val="0"/>
        <w:numPr>
          <w:ilvl w:val="0"/>
          <w:numId w:val="0"/>
        </w:numPr>
        <w:tabs>
          <w:tab w:val="left" w:pos="1785"/>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val="en-US" w:eastAsia="zh-CN"/>
        </w:rPr>
        <w:t>2019年县民政局</w:t>
      </w:r>
      <w:r>
        <w:rPr>
          <w:rFonts w:hint="eastAsia" w:ascii="仿宋_GB2312" w:hAnsi="仿宋_GB2312" w:eastAsia="仿宋_GB2312" w:cs="仿宋_GB2312"/>
          <w:i w:val="0"/>
          <w:caps w:val="0"/>
          <w:color w:val="auto"/>
          <w:spacing w:val="0"/>
          <w:sz w:val="32"/>
          <w:szCs w:val="32"/>
        </w:rPr>
        <w:t>在政府网站公开政府信息数为4</w:t>
      </w:r>
      <w:r>
        <w:rPr>
          <w:rFonts w:hint="eastAsia" w:ascii="仿宋_GB2312" w:hAnsi="仿宋_GB2312" w:eastAsia="仿宋_GB2312" w:cs="仿宋_GB2312"/>
          <w:i w:val="0"/>
          <w:caps w:val="0"/>
          <w:color w:val="auto"/>
          <w:spacing w:val="0"/>
          <w:sz w:val="32"/>
          <w:szCs w:val="32"/>
          <w:lang w:val="en-US" w:eastAsia="zh-CN"/>
        </w:rPr>
        <w:t>55</w:t>
      </w:r>
      <w:r>
        <w:rPr>
          <w:rFonts w:hint="eastAsia" w:ascii="仿宋_GB2312" w:hAnsi="仿宋_GB2312" w:eastAsia="仿宋_GB2312" w:cs="仿宋_GB2312"/>
          <w:i w:val="0"/>
          <w:caps w:val="0"/>
          <w:color w:val="auto"/>
          <w:spacing w:val="0"/>
          <w:sz w:val="32"/>
          <w:szCs w:val="32"/>
        </w:rPr>
        <w:t>条</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发布工作信息</w:t>
      </w:r>
      <w:r>
        <w:rPr>
          <w:rFonts w:hint="eastAsia" w:ascii="仿宋_GB2312" w:hAnsi="仿宋_GB2312" w:eastAsia="仿宋_GB2312" w:cs="仿宋_GB2312"/>
          <w:i w:val="0"/>
          <w:caps w:val="0"/>
          <w:color w:val="auto"/>
          <w:spacing w:val="0"/>
          <w:sz w:val="32"/>
          <w:szCs w:val="32"/>
          <w:lang w:val="en-US" w:eastAsia="zh-CN"/>
        </w:rPr>
        <w:t>247</w:t>
      </w:r>
      <w:r>
        <w:rPr>
          <w:rFonts w:hint="eastAsia" w:ascii="仿宋_GB2312" w:hAnsi="仿宋_GB2312" w:eastAsia="仿宋_GB2312" w:cs="仿宋_GB2312"/>
          <w:i w:val="0"/>
          <w:caps w:val="0"/>
          <w:color w:val="auto"/>
          <w:spacing w:val="0"/>
          <w:sz w:val="32"/>
          <w:szCs w:val="32"/>
        </w:rPr>
        <w:t>条，政策文件信息</w:t>
      </w:r>
      <w:r>
        <w:rPr>
          <w:rFonts w:hint="eastAsia" w:ascii="仿宋_GB2312" w:hAnsi="仿宋_GB2312" w:eastAsia="仿宋_GB2312" w:cs="仿宋_GB2312"/>
          <w:i w:val="0"/>
          <w:caps w:val="0"/>
          <w:color w:val="auto"/>
          <w:spacing w:val="0"/>
          <w:sz w:val="32"/>
          <w:szCs w:val="32"/>
          <w:lang w:val="en-US" w:eastAsia="zh-CN"/>
        </w:rPr>
        <w:t>90</w:t>
      </w:r>
      <w:r>
        <w:rPr>
          <w:rFonts w:hint="eastAsia" w:ascii="仿宋_GB2312" w:hAnsi="仿宋_GB2312" w:eastAsia="仿宋_GB2312" w:cs="仿宋_GB2312"/>
          <w:i w:val="0"/>
          <w:caps w:val="0"/>
          <w:color w:val="auto"/>
          <w:spacing w:val="0"/>
          <w:sz w:val="32"/>
          <w:szCs w:val="32"/>
        </w:rPr>
        <w:t>条，财政信息</w:t>
      </w:r>
      <w:r>
        <w:rPr>
          <w:rFonts w:hint="eastAsia" w:ascii="仿宋_GB2312" w:hAnsi="仿宋_GB2312" w:eastAsia="仿宋_GB2312" w:cs="仿宋_GB2312"/>
          <w:i w:val="0"/>
          <w:caps w:val="0"/>
          <w:color w:val="auto"/>
          <w:spacing w:val="0"/>
          <w:sz w:val="32"/>
          <w:szCs w:val="32"/>
          <w:lang w:val="en-US" w:eastAsia="zh-CN"/>
        </w:rPr>
        <w:t>7</w:t>
      </w:r>
      <w:r>
        <w:rPr>
          <w:rFonts w:hint="eastAsia" w:ascii="仿宋_GB2312" w:hAnsi="仿宋_GB2312" w:eastAsia="仿宋_GB2312" w:cs="仿宋_GB2312"/>
          <w:i w:val="0"/>
          <w:caps w:val="0"/>
          <w:color w:val="auto"/>
          <w:spacing w:val="0"/>
          <w:sz w:val="32"/>
          <w:szCs w:val="32"/>
        </w:rPr>
        <w:t>条，人事信息</w:t>
      </w:r>
      <w:r>
        <w:rPr>
          <w:rFonts w:hint="eastAsia" w:ascii="仿宋_GB2312" w:hAnsi="仿宋_GB2312" w:eastAsia="仿宋_GB2312" w:cs="仿宋_GB2312"/>
          <w:i w:val="0"/>
          <w:caps w:val="0"/>
          <w:color w:val="auto"/>
          <w:spacing w:val="0"/>
          <w:sz w:val="32"/>
          <w:szCs w:val="32"/>
          <w:lang w:val="en-US" w:eastAsia="zh-CN"/>
        </w:rPr>
        <w:t>6</w:t>
      </w:r>
      <w:r>
        <w:rPr>
          <w:rFonts w:hint="eastAsia" w:ascii="仿宋_GB2312" w:hAnsi="仿宋_GB2312" w:eastAsia="仿宋_GB2312" w:cs="仿宋_GB2312"/>
          <w:i w:val="0"/>
          <w:caps w:val="0"/>
          <w:color w:val="auto"/>
          <w:spacing w:val="0"/>
          <w:sz w:val="32"/>
          <w:szCs w:val="32"/>
        </w:rPr>
        <w:t>条；规划计划</w:t>
      </w:r>
      <w:r>
        <w:rPr>
          <w:rFonts w:hint="eastAsia" w:ascii="仿宋_GB2312" w:hAnsi="仿宋_GB2312" w:eastAsia="仿宋_GB2312" w:cs="仿宋_GB2312"/>
          <w:i w:val="0"/>
          <w:caps w:val="0"/>
          <w:color w:val="auto"/>
          <w:spacing w:val="0"/>
          <w:sz w:val="32"/>
          <w:szCs w:val="32"/>
          <w:lang w:val="en-US" w:eastAsia="zh-CN"/>
        </w:rPr>
        <w:t>5</w:t>
      </w:r>
      <w:r>
        <w:rPr>
          <w:rFonts w:hint="eastAsia" w:ascii="仿宋_GB2312" w:hAnsi="仿宋_GB2312" w:eastAsia="仿宋_GB2312" w:cs="仿宋_GB2312"/>
          <w:i w:val="0"/>
          <w:caps w:val="0"/>
          <w:color w:val="auto"/>
          <w:spacing w:val="0"/>
          <w:sz w:val="32"/>
          <w:szCs w:val="32"/>
        </w:rPr>
        <w:t>条，重点</w:t>
      </w:r>
      <w:r>
        <w:rPr>
          <w:rFonts w:hint="eastAsia" w:ascii="仿宋_GB2312" w:hAnsi="仿宋_GB2312" w:eastAsia="仿宋_GB2312" w:cs="仿宋_GB2312"/>
          <w:i w:val="0"/>
          <w:caps w:val="0"/>
          <w:color w:val="auto"/>
          <w:spacing w:val="0"/>
          <w:sz w:val="32"/>
          <w:szCs w:val="32"/>
          <w:lang w:val="en-US" w:eastAsia="zh-CN"/>
        </w:rPr>
        <w:t>公开</w:t>
      </w:r>
      <w:r>
        <w:rPr>
          <w:rFonts w:hint="eastAsia" w:ascii="仿宋_GB2312" w:hAnsi="仿宋_GB2312" w:eastAsia="仿宋_GB2312" w:cs="仿宋_GB2312"/>
          <w:i w:val="0"/>
          <w:caps w:val="0"/>
          <w:color w:val="auto"/>
          <w:spacing w:val="0"/>
          <w:sz w:val="32"/>
          <w:szCs w:val="32"/>
        </w:rPr>
        <w:t>领域</w:t>
      </w:r>
      <w:r>
        <w:rPr>
          <w:rFonts w:hint="eastAsia" w:ascii="仿宋_GB2312" w:hAnsi="仿宋_GB2312" w:eastAsia="仿宋_GB2312" w:cs="仿宋_GB2312"/>
          <w:i w:val="0"/>
          <w:caps w:val="0"/>
          <w:color w:val="auto"/>
          <w:spacing w:val="0"/>
          <w:sz w:val="32"/>
          <w:szCs w:val="32"/>
          <w:lang w:val="en-US" w:eastAsia="zh-CN"/>
        </w:rPr>
        <w:t>100</w:t>
      </w:r>
      <w:r>
        <w:rPr>
          <w:rFonts w:hint="eastAsia" w:ascii="仿宋_GB2312" w:hAnsi="仿宋_GB2312" w:eastAsia="仿宋_GB2312" w:cs="仿宋_GB2312"/>
          <w:i w:val="0"/>
          <w:caps w:val="0"/>
          <w:color w:val="auto"/>
          <w:spacing w:val="0"/>
          <w:sz w:val="32"/>
          <w:szCs w:val="32"/>
        </w:rPr>
        <w:t>条</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，年内做到每个栏目及时更新。</w:t>
      </w:r>
      <w:r>
        <w:rPr>
          <w:rFonts w:hint="eastAsia" w:ascii="仿宋_GB2312" w:hAnsi="仿宋_GB2312" w:eastAsia="仿宋_GB2312" w:cs="仿宋_GB2312"/>
          <w:i w:val="0"/>
          <w:caps w:val="0"/>
          <w:color w:val="auto"/>
          <w:spacing w:val="0"/>
          <w:sz w:val="32"/>
          <w:szCs w:val="32"/>
          <w:lang w:val="en-US" w:eastAsia="zh-CN"/>
        </w:rPr>
        <w:t>民政</w:t>
      </w:r>
      <w:r>
        <w:rPr>
          <w:rFonts w:hint="eastAsia" w:ascii="仿宋_GB2312" w:hAnsi="仿宋_GB2312" w:eastAsia="仿宋_GB2312" w:cs="仿宋_GB2312"/>
          <w:i w:val="0"/>
          <w:caps w:val="0"/>
          <w:color w:val="auto"/>
          <w:spacing w:val="0"/>
          <w:sz w:val="32"/>
          <w:szCs w:val="32"/>
        </w:rPr>
        <w:t>微博公开政府信息数为</w:t>
      </w:r>
      <w:r>
        <w:rPr>
          <w:rFonts w:hint="eastAsia" w:ascii="仿宋_GB2312" w:hAnsi="仿宋_GB2312" w:eastAsia="仿宋_GB2312" w:cs="仿宋_GB2312"/>
          <w:i w:val="0"/>
          <w:caps w:val="0"/>
          <w:color w:val="auto"/>
          <w:spacing w:val="0"/>
          <w:sz w:val="32"/>
          <w:szCs w:val="32"/>
          <w:lang w:val="en-US" w:eastAsia="zh-CN"/>
        </w:rPr>
        <w:t>160</w:t>
      </w:r>
      <w:r>
        <w:rPr>
          <w:rFonts w:hint="eastAsia" w:ascii="仿宋_GB2312" w:hAnsi="仿宋_GB2312" w:eastAsia="仿宋_GB2312" w:cs="仿宋_GB2312"/>
          <w:i w:val="0"/>
          <w:caps w:val="0"/>
          <w:color w:val="auto"/>
          <w:spacing w:val="0"/>
          <w:sz w:val="32"/>
          <w:szCs w:val="32"/>
        </w:rPr>
        <w:t>条。</w:t>
      </w:r>
      <w:r>
        <w:rPr>
          <w:rFonts w:hint="eastAsia" w:ascii="仿宋_GB2312" w:hAnsi="仿宋_GB2312" w:eastAsia="仿宋_GB2312" w:cs="仿宋_GB2312"/>
          <w:i w:val="0"/>
          <w:caps w:val="0"/>
          <w:color w:val="auto"/>
          <w:spacing w:val="0"/>
          <w:sz w:val="32"/>
          <w:szCs w:val="32"/>
          <w:lang w:val="en-US" w:eastAsia="zh-CN"/>
        </w:rPr>
        <w:t>民政</w:t>
      </w:r>
      <w:r>
        <w:rPr>
          <w:rFonts w:hint="eastAsia" w:ascii="仿宋_GB2312" w:hAnsi="仿宋_GB2312" w:eastAsia="仿宋_GB2312" w:cs="仿宋_GB2312"/>
          <w:i w:val="0"/>
          <w:caps w:val="0"/>
          <w:color w:val="auto"/>
          <w:spacing w:val="0"/>
          <w:sz w:val="32"/>
          <w:szCs w:val="32"/>
        </w:rPr>
        <w:t>微信公开政府信息数为</w:t>
      </w:r>
      <w:r>
        <w:rPr>
          <w:rFonts w:hint="eastAsia" w:ascii="仿宋_GB2312" w:hAnsi="仿宋_GB2312" w:eastAsia="仿宋_GB2312" w:cs="仿宋_GB2312"/>
          <w:i w:val="0"/>
          <w:caps w:val="0"/>
          <w:color w:val="auto"/>
          <w:spacing w:val="0"/>
          <w:sz w:val="32"/>
          <w:szCs w:val="32"/>
          <w:lang w:val="en-US" w:eastAsia="zh-CN"/>
        </w:rPr>
        <w:t>280</w:t>
      </w:r>
      <w:r>
        <w:rPr>
          <w:rFonts w:hint="eastAsia" w:ascii="仿宋_GB2312" w:hAnsi="仿宋_GB2312" w:eastAsia="仿宋_GB2312" w:cs="仿宋_GB2312"/>
          <w:i w:val="0"/>
          <w:caps w:val="0"/>
          <w:color w:val="auto"/>
          <w:spacing w:val="0"/>
          <w:sz w:val="32"/>
          <w:szCs w:val="32"/>
        </w:rPr>
        <w:t>条。</w:t>
      </w:r>
    </w:p>
    <w:p>
      <w:pPr>
        <w:keepNext w:val="0"/>
        <w:keepLines w:val="0"/>
        <w:pageBreakBefore w:val="0"/>
        <w:widowControl w:val="0"/>
        <w:numPr>
          <w:ilvl w:val="0"/>
          <w:numId w:val="0"/>
        </w:numPr>
        <w:tabs>
          <w:tab w:val="left" w:pos="1785"/>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color w:val="454545"/>
          <w:sz w:val="32"/>
          <w:szCs w:val="32"/>
          <w:lang w:val="en-US" w:eastAsia="zh-CN"/>
        </w:rPr>
        <w:t xml:space="preserve"> </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i w:val="0"/>
          <w:caps w:val="0"/>
          <w:color w:val="auto"/>
          <w:spacing w:val="0"/>
          <w:sz w:val="32"/>
          <w:szCs w:val="32"/>
          <w:lang w:eastAsia="zh-CN"/>
        </w:rPr>
        <w:t>二）重点领域信息公开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lang w:val="en-US" w:eastAsia="zh-CN"/>
        </w:rPr>
        <w:t xml:space="preserve">    1.</w:t>
      </w:r>
      <w:r>
        <w:rPr>
          <w:rFonts w:hint="eastAsia" w:ascii="仿宋_GB2312" w:hAnsi="仿宋_GB2312" w:eastAsia="仿宋_GB2312" w:cs="仿宋_GB2312"/>
          <w:b/>
          <w:bCs/>
          <w:color w:val="auto"/>
          <w:sz w:val="32"/>
          <w:szCs w:val="32"/>
        </w:rPr>
        <w:t>深化财政预决算和“三公”经费信息公开</w:t>
      </w:r>
      <w:r>
        <w:rPr>
          <w:rFonts w:hint="eastAsia" w:ascii="仿宋_GB2312" w:hAnsi="仿宋_GB2312" w:eastAsia="仿宋_GB2312" w:cs="仿宋_GB2312"/>
          <w:b/>
          <w:bCs/>
          <w:i w:val="0"/>
          <w:caps w:val="0"/>
          <w:color w:val="auto"/>
          <w:spacing w:val="0"/>
          <w:sz w:val="32"/>
          <w:szCs w:val="32"/>
          <w:lang w:val="en-US" w:eastAsia="zh-CN"/>
        </w:rPr>
        <w:t>。</w:t>
      </w:r>
      <w:r>
        <w:rPr>
          <w:rFonts w:hint="eastAsia" w:ascii="仿宋_GB2312" w:hAnsi="仿宋_GB2312" w:eastAsia="仿宋_GB2312" w:cs="仿宋_GB2312"/>
          <w:color w:val="auto"/>
          <w:sz w:val="32"/>
          <w:szCs w:val="32"/>
        </w:rPr>
        <w:t>及时公开历年的预算、决算报表，进一步加大财政资金管理使用情况的公开力度。</w:t>
      </w:r>
    </w:p>
    <w:p>
      <w:pPr>
        <w:pStyle w:val="2"/>
        <w:keepNext w:val="0"/>
        <w:keepLines w:val="0"/>
        <w:pageBreakBefore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i w:val="0"/>
          <w:caps w:val="0"/>
          <w:color w:val="auto"/>
          <w:spacing w:val="0"/>
          <w:sz w:val="32"/>
          <w:szCs w:val="32"/>
          <w:lang w:val="en-US" w:eastAsia="zh-CN"/>
        </w:rPr>
      </w:pPr>
      <w:r>
        <w:rPr>
          <w:rFonts w:hint="eastAsia" w:hAnsi="仿宋_GB2312" w:eastAsia="仿宋_GB2312" w:cs="仿宋_GB2312"/>
          <w:b/>
          <w:bCs/>
          <w:i w:val="0"/>
          <w:caps w:val="0"/>
          <w:color w:val="auto"/>
          <w:spacing w:val="0"/>
          <w:sz w:val="32"/>
          <w:szCs w:val="32"/>
          <w:lang w:val="en-US" w:eastAsia="zh-CN"/>
        </w:rPr>
        <w:t xml:space="preserve">    2.做好</w:t>
      </w:r>
      <w:r>
        <w:rPr>
          <w:rFonts w:hint="eastAsia" w:ascii="仿宋_GB2312" w:hAnsi="仿宋_GB2312" w:eastAsia="仿宋_GB2312" w:cs="仿宋_GB2312"/>
          <w:b/>
          <w:bCs/>
          <w:i w:val="0"/>
          <w:caps w:val="0"/>
          <w:color w:val="auto"/>
          <w:spacing w:val="0"/>
          <w:sz w:val="32"/>
          <w:szCs w:val="32"/>
          <w:lang w:val="en-US" w:eastAsia="zh-CN"/>
        </w:rPr>
        <w:t>社会公益事业建设领域信息公开。</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《条例》《海盐县2019年政务公开重点工作责任分解》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i w:val="0"/>
          <w:caps w:val="0"/>
          <w:color w:val="auto"/>
          <w:spacing w:val="0"/>
          <w:sz w:val="32"/>
          <w:szCs w:val="32"/>
          <w:lang w:val="en-US" w:eastAsia="zh-CN"/>
        </w:rPr>
        <w:t>及时向社会公开社会救助和社会福利领域等信息。</w:t>
      </w:r>
      <w:r>
        <w:rPr>
          <w:rFonts w:hint="eastAsia" w:hAnsi="仿宋_GB2312" w:eastAsia="仿宋_GB2312" w:cs="仿宋_GB2312"/>
          <w:b w:val="0"/>
          <w:bCs w:val="0"/>
          <w:i w:val="0"/>
          <w:caps w:val="0"/>
          <w:color w:val="auto"/>
          <w:spacing w:val="0"/>
          <w:sz w:val="32"/>
          <w:szCs w:val="32"/>
          <w:lang w:val="en-US" w:eastAsia="zh-CN"/>
        </w:rPr>
        <w:t>2019</w:t>
      </w:r>
      <w:r>
        <w:rPr>
          <w:rFonts w:hint="eastAsia" w:ascii="仿宋_GB2312" w:hAnsi="仿宋_GB2312" w:eastAsia="仿宋_GB2312" w:cs="仿宋_GB2312"/>
          <w:b w:val="0"/>
          <w:bCs w:val="0"/>
          <w:i w:val="0"/>
          <w:caps w:val="0"/>
          <w:color w:val="auto"/>
          <w:spacing w:val="0"/>
          <w:sz w:val="32"/>
          <w:szCs w:val="32"/>
          <w:lang w:val="en-US" w:eastAsia="zh-CN"/>
        </w:rPr>
        <w:t>年共发布</w:t>
      </w:r>
      <w:r>
        <w:rPr>
          <w:rFonts w:hint="eastAsia" w:ascii="仿宋_GB2312" w:hAnsi="仿宋_GB2312" w:eastAsia="仿宋_GB2312" w:cs="仿宋_GB2312"/>
          <w:b w:val="0"/>
          <w:bCs w:val="0"/>
          <w:color w:val="auto"/>
          <w:kern w:val="0"/>
          <w:sz w:val="32"/>
          <w:szCs w:val="32"/>
          <w:lang w:val="en-US" w:eastAsia="zh-CN"/>
        </w:rPr>
        <w:t>100余条</w:t>
      </w:r>
      <w:r>
        <w:rPr>
          <w:rFonts w:hint="eastAsia" w:ascii="仿宋_GB2312" w:hAnsi="仿宋_GB2312" w:eastAsia="仿宋_GB2312" w:cs="仿宋_GB2312"/>
          <w:b w:val="0"/>
          <w:bCs w:val="0"/>
          <w:i w:val="0"/>
          <w:caps w:val="0"/>
          <w:color w:val="auto"/>
          <w:spacing w:val="0"/>
          <w:sz w:val="32"/>
          <w:szCs w:val="32"/>
          <w:lang w:val="en-US" w:eastAsia="zh-CN"/>
        </w:rPr>
        <w:t>社会公益事业建设领域信息，</w:t>
      </w:r>
      <w:r>
        <w:rPr>
          <w:rFonts w:hint="eastAsia" w:ascii="仿宋_GB2312" w:hAnsi="仿宋_GB2312" w:eastAsia="仿宋_GB2312" w:cs="仿宋_GB2312"/>
          <w:b w:val="0"/>
          <w:bCs w:val="0"/>
          <w:i w:val="0"/>
          <w:caps w:val="0"/>
          <w:color w:val="auto"/>
          <w:spacing w:val="0"/>
          <w:sz w:val="32"/>
          <w:szCs w:val="32"/>
          <w:shd w:val="clear" w:fill="FFFFFF"/>
        </w:rPr>
        <w:t>进一步提升</w:t>
      </w:r>
      <w:r>
        <w:rPr>
          <w:rFonts w:hint="eastAsia" w:ascii="仿宋_GB2312" w:hAnsi="仿宋_GB2312" w:eastAsia="仿宋_GB2312" w:cs="仿宋_GB2312"/>
          <w:i w:val="0"/>
          <w:caps w:val="0"/>
          <w:color w:val="auto"/>
          <w:spacing w:val="0"/>
          <w:sz w:val="32"/>
          <w:szCs w:val="32"/>
          <w:shd w:val="clear" w:fill="FFFFFF"/>
        </w:rPr>
        <w:t>民政社会公益事业的透明度</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color w:val="auto"/>
          <w:kern w:val="0"/>
          <w:sz w:val="32"/>
          <w:szCs w:val="32"/>
        </w:rPr>
        <w:t>围绕社会保障等经济社会发展的热点和群众办事服务的难点痛点堵点，加强舆情监测、研判、回应，及时解疑释惑、化解矛盾。</w:t>
      </w:r>
      <w:r>
        <w:rPr>
          <w:rFonts w:hint="eastAsia" w:ascii="仿宋_GB2312" w:hAnsi="仿宋_GB2312" w:eastAsia="仿宋_GB2312" w:cs="仿宋_GB2312"/>
          <w:color w:val="000000"/>
          <w:kern w:val="0"/>
          <w:sz w:val="32"/>
          <w:szCs w:val="32"/>
          <w:lang w:eastAsia="zh-CN"/>
        </w:rPr>
        <w:t>至</w:t>
      </w:r>
      <w:r>
        <w:rPr>
          <w:rFonts w:hint="eastAsia" w:ascii="仿宋_GB2312" w:hAnsi="仿宋_GB2312" w:eastAsia="仿宋_GB2312" w:cs="仿宋_GB2312"/>
          <w:color w:val="000000"/>
          <w:kern w:val="0"/>
          <w:sz w:val="32"/>
          <w:szCs w:val="32"/>
          <w:lang w:val="en-US" w:eastAsia="zh-CN"/>
        </w:rPr>
        <w:t>2019年12月</w:t>
      </w:r>
      <w:r>
        <w:rPr>
          <w:rFonts w:hint="eastAsia" w:ascii="仿宋_GB2312" w:hAnsi="仿宋_GB2312" w:eastAsia="仿宋_GB2312" w:cs="仿宋_GB2312"/>
          <w:color w:val="auto"/>
          <w:kern w:val="0"/>
          <w:sz w:val="32"/>
          <w:szCs w:val="32"/>
          <w:lang w:eastAsia="zh-CN"/>
        </w:rPr>
        <w:t>，</w:t>
      </w:r>
      <w:r>
        <w:rPr>
          <w:rFonts w:hint="eastAsia" w:hAnsi="仿宋_GB2312" w:eastAsia="仿宋_GB2312" w:cs="仿宋_GB2312"/>
          <w:color w:val="auto"/>
          <w:kern w:val="0"/>
          <w:sz w:val="32"/>
          <w:szCs w:val="32"/>
          <w:lang w:val="en-US" w:eastAsia="zh-CN"/>
        </w:rPr>
        <w:t>县民政</w:t>
      </w:r>
      <w:r>
        <w:rPr>
          <w:rFonts w:hint="eastAsia" w:ascii="仿宋_GB2312" w:hAnsi="仿宋_GB2312" w:eastAsia="仿宋_GB2312" w:cs="仿宋_GB2312"/>
          <w:color w:val="auto"/>
          <w:kern w:val="0"/>
          <w:sz w:val="32"/>
          <w:szCs w:val="32"/>
          <w:lang w:eastAsia="zh-CN"/>
        </w:rPr>
        <w:t>局共发布</w:t>
      </w:r>
      <w:r>
        <w:rPr>
          <w:rFonts w:hint="eastAsia" w:ascii="仿宋_GB2312" w:hAnsi="仿宋_GB2312" w:eastAsia="仿宋_GB2312" w:cs="仿宋_GB2312"/>
          <w:color w:val="auto"/>
          <w:kern w:val="0"/>
          <w:sz w:val="32"/>
          <w:szCs w:val="32"/>
          <w:lang w:val="en-US" w:eastAsia="zh-CN"/>
        </w:rPr>
        <w:t>76条社会保障信息；</w:t>
      </w:r>
      <w:r>
        <w:rPr>
          <w:rFonts w:hint="eastAsia" w:ascii="仿宋_GB2312" w:hAnsi="仿宋_GB2312" w:eastAsia="仿宋_GB2312" w:cs="仿宋_GB2312"/>
          <w:b/>
          <w:bCs/>
          <w:color w:val="000000"/>
          <w:kern w:val="0"/>
          <w:sz w:val="32"/>
          <w:szCs w:val="32"/>
          <w:lang w:val="en-US" w:eastAsia="zh-CN"/>
        </w:rPr>
        <w:t>二</w:t>
      </w:r>
      <w:r>
        <w:rPr>
          <w:rFonts w:hint="eastAsia" w:ascii="仿宋_GB2312" w:hAnsi="仿宋_GB2312" w:eastAsia="仿宋_GB2312" w:cs="仿宋_GB2312"/>
          <w:b/>
          <w:bCs/>
          <w:color w:val="000000"/>
          <w:kern w:val="0"/>
          <w:sz w:val="32"/>
          <w:szCs w:val="32"/>
          <w:lang w:eastAsia="zh-CN"/>
        </w:rPr>
        <w:t>是</w:t>
      </w:r>
      <w:r>
        <w:rPr>
          <w:rFonts w:hint="eastAsia" w:ascii="仿宋_GB2312" w:hAnsi="仿宋_GB2312" w:eastAsia="仿宋_GB2312" w:cs="仿宋_GB2312"/>
          <w:color w:val="000000"/>
          <w:kern w:val="0"/>
          <w:sz w:val="32"/>
          <w:szCs w:val="32"/>
        </w:rPr>
        <w:t>持续做好人大建议和政协提案办理结果公开工作</w:t>
      </w:r>
      <w:r>
        <w:rPr>
          <w:rFonts w:hint="eastAsia" w:ascii="仿宋_GB2312" w:hAnsi="仿宋_GB2312" w:eastAsia="仿宋_GB2312" w:cs="仿宋_GB2312"/>
          <w:color w:val="000000"/>
          <w:kern w:val="0"/>
          <w:sz w:val="32"/>
          <w:szCs w:val="32"/>
          <w:lang w:eastAsia="zh-CN"/>
        </w:rPr>
        <w:t>。至</w:t>
      </w:r>
      <w:r>
        <w:rPr>
          <w:rFonts w:hint="eastAsia" w:ascii="仿宋_GB2312" w:hAnsi="仿宋_GB2312" w:eastAsia="仿宋_GB2312" w:cs="仿宋_GB2312"/>
          <w:color w:val="000000"/>
          <w:kern w:val="0"/>
          <w:sz w:val="32"/>
          <w:szCs w:val="32"/>
          <w:lang w:val="en-US" w:eastAsia="zh-CN"/>
        </w:rPr>
        <w:t>2019年12月</w:t>
      </w:r>
      <w:r>
        <w:rPr>
          <w:rFonts w:hint="eastAsia" w:ascii="仿宋_GB2312" w:hAnsi="仿宋_GB2312" w:eastAsia="仿宋_GB2312" w:cs="仿宋_GB2312"/>
          <w:color w:val="000000"/>
          <w:kern w:val="0"/>
          <w:sz w:val="32"/>
          <w:szCs w:val="32"/>
          <w:lang w:eastAsia="zh-CN"/>
        </w:rPr>
        <w:t>，</w:t>
      </w:r>
      <w:r>
        <w:rPr>
          <w:rFonts w:hint="eastAsia" w:hAnsi="仿宋_GB2312" w:eastAsia="仿宋_GB2312" w:cs="仿宋_GB2312"/>
          <w:color w:val="000000"/>
          <w:kern w:val="0"/>
          <w:sz w:val="32"/>
          <w:szCs w:val="32"/>
          <w:lang w:val="en-US" w:eastAsia="zh-CN"/>
        </w:rPr>
        <w:t>县民政</w:t>
      </w:r>
      <w:r>
        <w:rPr>
          <w:rFonts w:hint="eastAsia" w:ascii="仿宋_GB2312" w:hAnsi="仿宋_GB2312" w:eastAsia="仿宋_GB2312" w:cs="仿宋_GB2312"/>
          <w:color w:val="000000"/>
          <w:kern w:val="0"/>
          <w:sz w:val="32"/>
          <w:szCs w:val="32"/>
          <w:lang w:eastAsia="zh-CN"/>
        </w:rPr>
        <w:t>局共发布</w:t>
      </w:r>
      <w:r>
        <w:rPr>
          <w:rFonts w:hint="eastAsia" w:ascii="仿宋_GB2312" w:hAnsi="仿宋_GB2312" w:eastAsia="仿宋_GB2312" w:cs="仿宋_GB2312"/>
          <w:color w:val="000000"/>
          <w:kern w:val="0"/>
          <w:sz w:val="32"/>
          <w:szCs w:val="32"/>
          <w:lang w:val="en-US" w:eastAsia="zh-CN"/>
        </w:rPr>
        <w:t>10条</w:t>
      </w:r>
      <w:r>
        <w:rPr>
          <w:rFonts w:hint="eastAsia" w:ascii="仿宋_GB2312" w:hAnsi="仿宋_GB2312" w:eastAsia="仿宋_GB2312" w:cs="仿宋_GB2312"/>
          <w:color w:val="000000"/>
          <w:kern w:val="0"/>
          <w:sz w:val="32"/>
          <w:szCs w:val="32"/>
        </w:rPr>
        <w:t>人大建议和政协提案办理结果</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color w:val="000000"/>
          <w:kern w:val="0"/>
          <w:sz w:val="32"/>
          <w:szCs w:val="32"/>
        </w:rPr>
        <w:t>围绕推动经济高质量发展，提高经济政策预调微调透明度。出台惠企政策，加强与企业的沟通，建立健全与涉企政策制定机制，增强政策的科学性、针对性和操作性</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及时公布社会组织设立、变更、注销登记等审批信息，年检年报、评估检查等管理信息。</w:t>
      </w:r>
      <w:r>
        <w:rPr>
          <w:rFonts w:hint="eastAsia" w:ascii="仿宋_GB2312" w:hAnsi="仿宋_GB2312" w:eastAsia="仿宋_GB2312" w:cs="仿宋_GB2312"/>
          <w:color w:val="000000"/>
          <w:kern w:val="0"/>
          <w:sz w:val="32"/>
          <w:szCs w:val="32"/>
          <w:lang w:eastAsia="zh-CN"/>
        </w:rPr>
        <w:t>至</w:t>
      </w:r>
      <w:r>
        <w:rPr>
          <w:rFonts w:hint="eastAsia" w:ascii="仿宋_GB2312" w:hAnsi="仿宋_GB2312" w:eastAsia="仿宋_GB2312" w:cs="仿宋_GB2312"/>
          <w:color w:val="000000"/>
          <w:kern w:val="0"/>
          <w:sz w:val="32"/>
          <w:szCs w:val="32"/>
          <w:lang w:val="en-US" w:eastAsia="zh-CN"/>
        </w:rPr>
        <w:t>2019年12月</w:t>
      </w:r>
      <w:r>
        <w:rPr>
          <w:rFonts w:hint="eastAsia" w:ascii="仿宋_GB2312" w:hAnsi="仿宋_GB2312" w:eastAsia="仿宋_GB2312" w:cs="仿宋_GB2312"/>
          <w:color w:val="000000"/>
          <w:kern w:val="0"/>
          <w:sz w:val="32"/>
          <w:szCs w:val="32"/>
          <w:lang w:eastAsia="zh-CN"/>
        </w:rPr>
        <w:t>，</w:t>
      </w:r>
      <w:r>
        <w:rPr>
          <w:rFonts w:hint="eastAsia" w:hAnsi="仿宋_GB2312" w:eastAsia="仿宋_GB2312" w:cs="仿宋_GB2312"/>
          <w:color w:val="000000"/>
          <w:kern w:val="0"/>
          <w:sz w:val="32"/>
          <w:szCs w:val="32"/>
          <w:lang w:val="en-US" w:eastAsia="zh-CN"/>
        </w:rPr>
        <w:t>县民政</w:t>
      </w:r>
      <w:r>
        <w:rPr>
          <w:rFonts w:hint="eastAsia" w:ascii="仿宋_GB2312" w:hAnsi="仿宋_GB2312" w:eastAsia="仿宋_GB2312" w:cs="仿宋_GB2312"/>
          <w:color w:val="000000"/>
          <w:kern w:val="0"/>
          <w:sz w:val="32"/>
          <w:szCs w:val="32"/>
          <w:lang w:eastAsia="zh-CN"/>
        </w:rPr>
        <w:t>局共发布</w:t>
      </w:r>
      <w:r>
        <w:rPr>
          <w:rFonts w:hint="eastAsia" w:ascii="仿宋_GB2312" w:hAnsi="仿宋_GB2312" w:eastAsia="仿宋_GB2312" w:cs="仿宋_GB2312"/>
          <w:sz w:val="32"/>
          <w:szCs w:val="32"/>
          <w:vertAlign w:val="baseline"/>
          <w:lang w:val="en-US" w:eastAsia="zh-CN"/>
        </w:rPr>
        <w:t>社会组织成立或注销的批复23余条；</w:t>
      </w:r>
      <w:r>
        <w:rPr>
          <w:rFonts w:hint="eastAsia" w:ascii="仿宋_GB2312" w:hAnsi="仿宋_GB2312" w:eastAsia="仿宋_GB2312" w:cs="仿宋_GB2312"/>
          <w:b/>
          <w:bCs/>
          <w:color w:val="auto"/>
          <w:kern w:val="0"/>
          <w:sz w:val="32"/>
          <w:szCs w:val="32"/>
          <w:lang w:val="en-US" w:eastAsia="zh-CN"/>
        </w:rPr>
        <w:t>四</w:t>
      </w:r>
      <w:r>
        <w:rPr>
          <w:rFonts w:hint="eastAsia" w:ascii="仿宋_GB2312" w:hAnsi="仿宋_GB2312" w:eastAsia="仿宋_GB2312" w:cs="仿宋_GB2312"/>
          <w:b/>
          <w:bCs/>
          <w:color w:val="auto"/>
          <w:kern w:val="0"/>
          <w:sz w:val="32"/>
          <w:szCs w:val="32"/>
          <w:lang w:eastAsia="zh-CN"/>
        </w:rPr>
        <w:t>是</w:t>
      </w:r>
      <w:r>
        <w:rPr>
          <w:rFonts w:hint="eastAsia" w:ascii="仿宋_GB2312" w:hAnsi="仿宋_GB2312" w:eastAsia="仿宋_GB2312" w:cs="仿宋_GB2312"/>
          <w:color w:val="000000"/>
          <w:kern w:val="0"/>
          <w:sz w:val="32"/>
          <w:szCs w:val="32"/>
        </w:rPr>
        <w:t>进一步推进重大决策预公开，</w:t>
      </w:r>
      <w:r>
        <w:rPr>
          <w:rFonts w:hint="eastAsia" w:hAnsi="仿宋_GB2312" w:eastAsia="仿宋_GB2312" w:cs="仿宋_GB2312"/>
          <w:color w:val="000000"/>
          <w:kern w:val="0"/>
          <w:sz w:val="32"/>
          <w:szCs w:val="32"/>
          <w:lang w:val="en-US" w:eastAsia="zh-CN"/>
        </w:rPr>
        <w:t>2019</w:t>
      </w:r>
      <w:r>
        <w:rPr>
          <w:rFonts w:hint="eastAsia" w:ascii="仿宋_GB2312" w:hAnsi="仿宋_GB2312" w:eastAsia="仿宋_GB2312" w:cs="仿宋_GB2312"/>
          <w:color w:val="000000"/>
          <w:kern w:val="0"/>
          <w:sz w:val="32"/>
          <w:szCs w:val="32"/>
          <w:lang w:val="en-US" w:eastAsia="zh-CN"/>
        </w:rPr>
        <w:t>年</w:t>
      </w:r>
      <w:r>
        <w:rPr>
          <w:rFonts w:hint="eastAsia" w:hAnsi="仿宋_GB2312" w:eastAsia="仿宋_GB2312" w:cs="仿宋_GB2312"/>
          <w:color w:val="000000"/>
          <w:kern w:val="0"/>
          <w:sz w:val="32"/>
          <w:szCs w:val="32"/>
          <w:lang w:val="en-US" w:eastAsia="zh-CN"/>
        </w:rPr>
        <w:t>县民政</w:t>
      </w:r>
      <w:r>
        <w:rPr>
          <w:rFonts w:hint="eastAsia" w:ascii="仿宋_GB2312" w:hAnsi="仿宋_GB2312" w:eastAsia="仿宋_GB2312" w:cs="仿宋_GB2312"/>
          <w:color w:val="000000"/>
          <w:kern w:val="0"/>
          <w:sz w:val="32"/>
          <w:szCs w:val="32"/>
          <w:lang w:val="en-US" w:eastAsia="zh-CN"/>
        </w:rPr>
        <w:t>局共发布</w:t>
      </w:r>
      <w:r>
        <w:rPr>
          <w:rFonts w:hint="eastAsia" w:hAnsi="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lang w:val="en-US" w:eastAsia="zh-CN"/>
        </w:rPr>
        <w:t>条预公开信息，</w:t>
      </w:r>
      <w:r>
        <w:rPr>
          <w:rFonts w:hint="eastAsia" w:ascii="仿宋_GB2312" w:hAnsi="仿宋_GB2312" w:eastAsia="仿宋_GB2312" w:cs="仿宋_GB2312"/>
          <w:color w:val="000000"/>
          <w:kern w:val="0"/>
          <w:sz w:val="32"/>
          <w:szCs w:val="32"/>
        </w:rPr>
        <w:t>广泛听取公众意见，助力高质量决策</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b/>
          <w:bCs/>
          <w:color w:val="000000"/>
          <w:kern w:val="0"/>
          <w:sz w:val="32"/>
          <w:szCs w:val="32"/>
          <w:lang w:val="en-US" w:eastAsia="zh-CN"/>
        </w:rPr>
        <w:t>五是</w:t>
      </w:r>
      <w:r>
        <w:rPr>
          <w:rFonts w:hint="eastAsia" w:ascii="仿宋_GB2312" w:hAnsi="仿宋_GB2312" w:eastAsia="仿宋_GB2312" w:cs="仿宋_GB2312"/>
          <w:color w:val="000000"/>
          <w:kern w:val="0"/>
          <w:sz w:val="32"/>
          <w:szCs w:val="32"/>
          <w:lang w:val="en-US" w:eastAsia="zh-CN"/>
        </w:rPr>
        <w:t>依法全面公开社会公益事业建设领域重要政策落实情况，</w:t>
      </w:r>
      <w:r>
        <w:rPr>
          <w:rFonts w:hint="eastAsia" w:hAnsi="仿宋_GB2312" w:eastAsia="仿宋_GB2312" w:cs="仿宋_GB2312"/>
          <w:color w:val="000000"/>
          <w:kern w:val="0"/>
          <w:sz w:val="32"/>
          <w:szCs w:val="32"/>
          <w:lang w:val="en-US" w:eastAsia="zh-CN"/>
        </w:rPr>
        <w:t>县民政</w:t>
      </w:r>
      <w:r>
        <w:rPr>
          <w:rFonts w:hint="eastAsia" w:ascii="仿宋_GB2312" w:hAnsi="仿宋_GB2312" w:eastAsia="仿宋_GB2312" w:cs="仿宋_GB2312"/>
          <w:color w:val="000000"/>
          <w:kern w:val="0"/>
          <w:sz w:val="32"/>
          <w:szCs w:val="32"/>
          <w:lang w:val="en-US" w:eastAsia="zh-CN"/>
        </w:rPr>
        <w:t>局</w:t>
      </w:r>
      <w:r>
        <w:rPr>
          <w:rFonts w:hint="eastAsia" w:ascii="仿宋_GB2312" w:hAnsi="仿宋_GB2312" w:eastAsia="仿宋_GB2312" w:cs="仿宋_GB2312"/>
          <w:i w:val="0"/>
          <w:caps w:val="0"/>
          <w:color w:val="auto"/>
          <w:spacing w:val="0"/>
          <w:sz w:val="32"/>
          <w:szCs w:val="32"/>
          <w:lang w:val="en-US" w:eastAsia="zh-CN"/>
        </w:rPr>
        <w:t>重点公开了面向困难群众的扶持、救助等一系列政策及其落实情况和主要成效；</w:t>
      </w:r>
      <w:r>
        <w:rPr>
          <w:rFonts w:hint="eastAsia" w:ascii="仿宋_GB2312" w:hAnsi="仿宋_GB2312" w:eastAsia="仿宋_GB2312" w:cs="仿宋_GB2312"/>
          <w:b/>
          <w:bCs/>
          <w:color w:val="000000"/>
          <w:kern w:val="0"/>
          <w:sz w:val="32"/>
          <w:szCs w:val="32"/>
          <w:lang w:val="en-US" w:eastAsia="zh-CN"/>
        </w:rPr>
        <w:t>六是</w:t>
      </w:r>
      <w:r>
        <w:rPr>
          <w:rFonts w:hint="eastAsia" w:ascii="仿宋_GB2312" w:hAnsi="仿宋_GB2312" w:eastAsia="仿宋_GB2312" w:cs="仿宋_GB2312"/>
          <w:i w:val="0"/>
          <w:caps w:val="0"/>
          <w:color w:val="auto"/>
          <w:spacing w:val="0"/>
          <w:sz w:val="32"/>
          <w:szCs w:val="32"/>
          <w:lang w:val="en-US" w:eastAsia="zh-CN"/>
        </w:rPr>
        <w:t>全面公开下属事业单位的基本公共服务项目清单、服务指南、服务标准等信息。</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1"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lang w:val="en-US" w:eastAsia="zh-CN"/>
        </w:rPr>
        <w:t>深入推进政策解读。</w:t>
      </w:r>
      <w:r>
        <w:rPr>
          <w:rFonts w:hint="eastAsia" w:ascii="仿宋_GB2312" w:hAnsi="仿宋_GB2312" w:eastAsia="仿宋_GB2312" w:cs="仿宋_GB2312"/>
          <w:color w:val="auto"/>
          <w:kern w:val="0"/>
          <w:sz w:val="32"/>
          <w:szCs w:val="32"/>
        </w:rPr>
        <w:t>政策性文件起草与政策解读同步组织、同步审签、同步发布制度。</w:t>
      </w:r>
      <w:r>
        <w:rPr>
          <w:rFonts w:hint="eastAsia" w:ascii="仿宋_GB2312" w:hAnsi="仿宋_GB2312" w:eastAsia="仿宋_GB2312" w:cs="仿宋_GB2312"/>
          <w:color w:val="000000"/>
          <w:kern w:val="0"/>
          <w:sz w:val="32"/>
          <w:szCs w:val="32"/>
          <w:lang w:eastAsia="zh-CN"/>
        </w:rPr>
        <w:t>至</w:t>
      </w:r>
      <w:r>
        <w:rPr>
          <w:rFonts w:hint="eastAsia" w:ascii="仿宋_GB2312" w:hAnsi="仿宋_GB2312" w:eastAsia="仿宋_GB2312" w:cs="仿宋_GB2312"/>
          <w:color w:val="000000"/>
          <w:kern w:val="0"/>
          <w:sz w:val="32"/>
          <w:szCs w:val="32"/>
          <w:lang w:val="en-US" w:eastAsia="zh-CN"/>
        </w:rPr>
        <w:t>2019年12月</w:t>
      </w:r>
      <w:r>
        <w:rPr>
          <w:rFonts w:hint="eastAsia" w:ascii="仿宋_GB2312" w:hAnsi="仿宋_GB2312" w:eastAsia="仿宋_GB2312" w:cs="仿宋_GB2312"/>
          <w:color w:val="000000"/>
          <w:kern w:val="0"/>
          <w:sz w:val="32"/>
          <w:szCs w:val="32"/>
          <w:lang w:eastAsia="zh-CN"/>
        </w:rPr>
        <w:t>，我局完成</w:t>
      </w:r>
      <w:r>
        <w:rPr>
          <w:rFonts w:hint="eastAsia" w:ascii="仿宋_GB2312" w:hAnsi="仿宋_GB2312" w:eastAsia="仿宋_GB2312" w:cs="仿宋_GB2312"/>
          <w:color w:val="000000"/>
          <w:kern w:val="0"/>
          <w:sz w:val="32"/>
          <w:szCs w:val="32"/>
        </w:rPr>
        <w:t>政策性文件起草</w:t>
      </w:r>
      <w:r>
        <w:rPr>
          <w:rFonts w:hint="eastAsia" w:ascii="仿宋_GB2312" w:hAnsi="仿宋_GB2312" w:eastAsia="仿宋_GB2312" w:cs="仿宋_GB2312"/>
          <w:color w:val="000000"/>
          <w:kern w:val="0"/>
          <w:sz w:val="32"/>
          <w:szCs w:val="32"/>
          <w:lang w:val="en-US" w:eastAsia="zh-CN"/>
        </w:rPr>
        <w:t>2份，政策解读2份。</w:t>
      </w:r>
      <w:r>
        <w:rPr>
          <w:rFonts w:hint="eastAsia" w:ascii="仿宋_GB2312" w:hAnsi="仿宋_GB2312" w:eastAsia="仿宋_GB2312" w:cs="仿宋_GB2312"/>
          <w:color w:val="auto"/>
          <w:kern w:val="0"/>
          <w:sz w:val="32"/>
          <w:szCs w:val="32"/>
          <w:lang w:val="en-US" w:eastAsia="zh-CN"/>
        </w:rPr>
        <w:t>同时</w:t>
      </w:r>
      <w:r>
        <w:rPr>
          <w:rFonts w:hint="eastAsia" w:ascii="仿宋_GB2312" w:hAnsi="仿宋_GB2312" w:eastAsia="仿宋_GB2312" w:cs="仿宋_GB2312"/>
          <w:color w:val="auto"/>
          <w:sz w:val="32"/>
          <w:szCs w:val="32"/>
        </w:rPr>
        <w:t>主要负责人通过参加新闻发布会、村社区结对走访等方式带头宣讲政策、解疑释惑，传递权威信息，及时全面准确解读政策，增进社会认同。</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eastAsia" w:ascii="仿宋_GB2312" w:hAnsi="仿宋_GB2312" w:eastAsia="仿宋_GB2312" w:cs="仿宋_GB2312"/>
          <w:color w:val="auto"/>
          <w:sz w:val="32"/>
          <w:szCs w:val="32"/>
          <w:lang w:val="en-US" w:eastAsia="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eastAsia" w:ascii="仿宋_GB2312" w:hAnsi="仿宋_GB2312" w:eastAsia="仿宋_GB2312" w:cs="仿宋_GB2312"/>
          <w:color w:val="auto"/>
          <w:sz w:val="32"/>
          <w:szCs w:val="32"/>
          <w:lang w:val="en-US" w:eastAsia="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eastAsia" w:ascii="仿宋_GB2312" w:hAnsi="仿宋_GB2312" w:eastAsia="仿宋_GB2312" w:cs="仿宋_GB2312"/>
          <w:color w:val="auto"/>
          <w:sz w:val="32"/>
          <w:szCs w:val="32"/>
          <w:lang w:val="en-US" w:eastAsia="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eastAsia" w:ascii="仿宋_GB2312" w:hAnsi="仿宋_GB2312" w:eastAsia="仿宋_GB2312" w:cs="仿宋_GB2312"/>
          <w:color w:val="auto"/>
          <w:sz w:val="32"/>
          <w:szCs w:val="32"/>
          <w:lang w:val="en-US" w:eastAsia="zh-CN"/>
        </w:rPr>
      </w:pPr>
    </w:p>
    <w:tbl>
      <w:tblPr>
        <w:tblStyle w:val="5"/>
        <w:tblW w:w="8140" w:type="dxa"/>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color w:val="000000"/>
                <w:kern w:val="0"/>
                <w:sz w:val="20"/>
                <w:szCs w:val="20"/>
              </w:rPr>
            </w:pPr>
            <w:r>
              <w:rPr>
                <w:rFonts w:hint="eastAsia" w:asciiTheme="majorEastAsia" w:hAnsiTheme="majorEastAsia" w:eastAsiaTheme="majorEastAsia" w:cstheme="majorEastAsia"/>
                <w:color w:val="000000"/>
                <w:kern w:val="0"/>
                <w:sz w:val="20"/>
                <w:szCs w:val="20"/>
              </w:rPr>
              <w:t>　</w:t>
            </w:r>
            <w:r>
              <w:rPr>
                <w:rFonts w:hint="eastAsia" w:asciiTheme="majorEastAsia" w:hAnsiTheme="majorEastAsia" w:eastAsiaTheme="majorEastAsia" w:cstheme="majorEastAsia"/>
                <w:color w:val="000000"/>
                <w:kern w:val="0"/>
                <w:sz w:val="20"/>
                <w:szCs w:val="20"/>
                <w:lang w:val="en-US" w:eastAsia="zh-CN"/>
              </w:rPr>
              <w:t>8</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Theme="majorEastAsia" w:hAnsiTheme="majorEastAsia" w:eastAsiaTheme="majorEastAsia" w:cstheme="majorEastAsia"/>
                <w:color w:val="000000"/>
                <w:kern w:val="0"/>
                <w:sz w:val="20"/>
                <w:szCs w:val="20"/>
                <w:lang w:val="en-US" w:eastAsia="zh-CN"/>
              </w:rPr>
            </w:pPr>
            <w:bookmarkStart w:id="0" w:name="_GoBack"/>
            <w:bookmarkEnd w:id="0"/>
            <w:r>
              <w:rPr>
                <w:rFonts w:hint="eastAsia" w:asciiTheme="majorEastAsia" w:hAnsiTheme="majorEastAsia" w:eastAsiaTheme="majorEastAsia" w:cstheme="majorEastAsia"/>
                <w:color w:val="000000"/>
                <w:kern w:val="0"/>
                <w:sz w:val="20"/>
                <w:szCs w:val="20"/>
                <w:lang w:val="en-US" w:eastAsia="zh-CN"/>
              </w:rPr>
              <w:t>+80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heme="majorEastAsia" w:hAnsiTheme="majorEastAsia" w:eastAsiaTheme="majorEastAsia" w:cstheme="majorEastAsia"/>
                <w:color w:val="000000"/>
                <w:kern w:val="0"/>
                <w:sz w:val="20"/>
                <w:szCs w:val="20"/>
                <w:lang w:val="en-US" w:eastAsia="zh-CN"/>
              </w:rPr>
            </w:pPr>
            <w:r>
              <w:rPr>
                <w:rFonts w:hint="eastAsia" w:asciiTheme="majorEastAsia" w:hAnsiTheme="majorEastAsia" w:eastAsiaTheme="majorEastAsia" w:cstheme="majorEastAsia"/>
                <w:color w:val="000000"/>
                <w:kern w:val="0"/>
                <w:sz w:val="20"/>
                <w:szCs w:val="20"/>
                <w:lang w:val="en-US" w:eastAsia="zh-CN"/>
              </w:rPr>
              <w:t>88</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color w:val="000000"/>
                <w:kern w:val="0"/>
                <w:sz w:val="20"/>
                <w:szCs w:val="20"/>
              </w:rPr>
            </w:pPr>
            <w:r>
              <w:rPr>
                <w:rFonts w:hint="eastAsia" w:asciiTheme="majorEastAsia" w:hAnsiTheme="majorEastAsia" w:eastAsiaTheme="majorEastAsia" w:cstheme="majorEastAsia"/>
                <w:color w:val="000000"/>
                <w:kern w:val="0"/>
                <w:sz w:val="20"/>
                <w:szCs w:val="20"/>
              </w:rPr>
              <w:t>　</w:t>
            </w:r>
            <w:r>
              <w:rPr>
                <w:rFonts w:hint="eastAsia" w:asciiTheme="majorEastAsia" w:hAnsiTheme="majorEastAsia" w:eastAsiaTheme="majorEastAsia" w:cstheme="majorEastAsia"/>
                <w:color w:val="000000"/>
                <w:kern w:val="0"/>
                <w:sz w:val="20"/>
                <w:szCs w:val="20"/>
                <w:lang w:val="en-US" w:eastAsia="zh-CN"/>
              </w:rPr>
              <w:t>42</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color w:val="000000"/>
                <w:kern w:val="0"/>
                <w:sz w:val="20"/>
                <w:szCs w:val="20"/>
              </w:rPr>
            </w:pPr>
            <w:r>
              <w:rPr>
                <w:rFonts w:hint="eastAsia" w:asciiTheme="majorEastAsia" w:hAnsiTheme="majorEastAsia" w:eastAsiaTheme="majorEastAsia" w:cstheme="majorEastAsia"/>
                <w:color w:val="000000"/>
                <w:kern w:val="0"/>
                <w:sz w:val="20"/>
                <w:szCs w:val="20"/>
                <w:lang w:val="en-US" w:eastAsia="zh-CN"/>
              </w:rPr>
              <w:t>+73</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heme="majorEastAsia" w:hAnsiTheme="majorEastAsia" w:eastAsiaTheme="majorEastAsia" w:cstheme="majorEastAsia"/>
                <w:color w:val="000000"/>
                <w:kern w:val="0"/>
                <w:sz w:val="20"/>
                <w:szCs w:val="20"/>
                <w:lang w:val="en-US"/>
              </w:rPr>
            </w:pPr>
            <w:r>
              <w:rPr>
                <w:rFonts w:hint="eastAsia" w:asciiTheme="majorEastAsia" w:hAnsiTheme="majorEastAsia" w:eastAsiaTheme="majorEastAsia" w:cstheme="majorEastAsia"/>
                <w:color w:val="000000"/>
                <w:kern w:val="0"/>
                <w:sz w:val="20"/>
                <w:szCs w:val="20"/>
                <w:lang w:val="en-US" w:eastAsia="zh-CN"/>
              </w:rPr>
              <w:t>53965</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default" w:ascii="宋体" w:hAnsi="宋体" w:cs="宋体"/>
                <w:color w:val="000000"/>
                <w:kern w:val="0"/>
                <w:sz w:val="20"/>
                <w:szCs w:val="20"/>
              </w:rPr>
              <w:t>1</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eastAsia="zh-CN"/>
              </w:rPr>
            </w:pPr>
            <w:r>
              <w:rPr>
                <w:rFonts w:hint="eastAsia" w:ascii="宋体" w:hAnsi="宋体" w:cs="宋体"/>
                <w:color w:val="000000"/>
                <w:kern w:val="0"/>
                <w:sz w:val="20"/>
                <w:szCs w:val="20"/>
                <w:lang w:val="en-US" w:eastAsia="zh-CN"/>
              </w:rPr>
              <w:t>2</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4</w:t>
            </w:r>
            <w:r>
              <w:rPr>
                <w:rFonts w:hint="default" w:ascii="宋体" w:hAnsi="宋体" w:cs="宋体"/>
                <w:color w:val="000000"/>
                <w:kern w:val="0"/>
                <w:sz w:val="20"/>
                <w:szCs w:val="20"/>
                <w:lang w:eastAsia="zh-CN"/>
              </w:rPr>
              <w:t>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hint="default" w:asciiTheme="majorEastAsia" w:hAnsiTheme="majorEastAsia" w:eastAsiaTheme="majorEastAsia" w:cstheme="majorEastAsia"/>
                <w:color w:val="000000"/>
                <w:kern w:val="0"/>
                <w:sz w:val="20"/>
                <w:szCs w:val="20"/>
                <w:lang w:eastAsia="zh-CN"/>
              </w:rPr>
              <w:t>616.42</w:t>
            </w:r>
            <w:r>
              <w:rPr>
                <w:rFonts w:hint="eastAsia" w:asciiTheme="majorEastAsia" w:hAnsiTheme="majorEastAsia" w:eastAsiaTheme="majorEastAsia" w:cstheme="majorEastAsia"/>
                <w:color w:val="000000"/>
                <w:kern w:val="0"/>
                <w:sz w:val="20"/>
                <w:szCs w:val="20"/>
                <w:lang w:val="en-US" w:eastAsia="zh-CN"/>
              </w:rPr>
              <w:t>万元</w:t>
            </w:r>
          </w:p>
        </w:tc>
      </w:tr>
    </w:tbl>
    <w:p>
      <w:pPr>
        <w:widowControl/>
        <w:spacing w:line="432" w:lineRule="atLeast"/>
        <w:ind w:firstLine="480"/>
        <w:rPr>
          <w:rFonts w:hint="eastAsia" w:ascii="宋体" w:hAnsi="宋体" w:cs="宋体"/>
          <w:color w:val="000000"/>
          <w:kern w:val="0"/>
          <w:sz w:val="24"/>
        </w:rPr>
      </w:pPr>
    </w:p>
    <w:p>
      <w:pPr>
        <w:widowControl/>
        <w:numPr>
          <w:ilvl w:val="0"/>
          <w:numId w:val="2"/>
        </w:numPr>
        <w:spacing w:after="240" w:line="432" w:lineRule="atLeast"/>
        <w:ind w:firstLine="480"/>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收到和处理政府信息公开申请情况</w:t>
      </w:r>
    </w:p>
    <w:tbl>
      <w:tblPr>
        <w:tblStyle w:val="5"/>
        <w:tblW w:w="9071" w:type="dxa"/>
        <w:jc w:val="center"/>
        <w:tblLayout w:type="fixed"/>
        <w:tblCellMar>
          <w:top w:w="0" w:type="dxa"/>
          <w:left w:w="0" w:type="dxa"/>
          <w:bottom w:w="0" w:type="dxa"/>
          <w:right w:w="0" w:type="dxa"/>
        </w:tblCellMar>
      </w:tblPr>
      <w:tblGrid>
        <w:gridCol w:w="494"/>
        <w:gridCol w:w="855"/>
        <w:gridCol w:w="2130"/>
        <w:gridCol w:w="825"/>
        <w:gridCol w:w="765"/>
        <w:gridCol w:w="765"/>
        <w:gridCol w:w="825"/>
        <w:gridCol w:w="990"/>
        <w:gridCol w:w="720"/>
        <w:gridCol w:w="702"/>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申请人情况</w:t>
            </w:r>
          </w:p>
        </w:tc>
      </w:tr>
      <w:tr>
        <w:tblPrEx>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2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w:t>
            </w:r>
          </w:p>
        </w:tc>
        <w:tc>
          <w:tcPr>
            <w:tcW w:w="702"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三、本年度办理结果</w:t>
            </w: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bl>
    <w:p>
      <w:pPr>
        <w:widowControl/>
        <w:spacing w:line="432" w:lineRule="atLeast"/>
        <w:rPr>
          <w:rFonts w:hint="eastAsia" w:ascii="宋体" w:hAnsi="宋体" w:cs="宋体"/>
          <w:color w:val="000000"/>
          <w:kern w:val="0"/>
          <w:sz w:val="24"/>
        </w:rPr>
      </w:pPr>
    </w:p>
    <w:p>
      <w:pPr>
        <w:widowControl/>
        <w:spacing w:line="432" w:lineRule="atLeast"/>
        <w:ind w:firstLine="480"/>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四、政府信息公开行政复议、行政诉讼情况</w:t>
      </w:r>
    </w:p>
    <w:tbl>
      <w:tblPr>
        <w:tblStyle w:val="5"/>
        <w:tblW w:w="9071" w:type="dxa"/>
        <w:jc w:val="cente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lang w:val="en-US" w:eastAsia="zh-CN"/>
              </w:rPr>
              <w:t>0</w:t>
            </w: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eastAsia" w:ascii="黑体" w:hAnsi="黑体" w:eastAsia="黑体" w:cs="黑体"/>
          <w:b w:val="0"/>
          <w:bCs/>
          <w:sz w:val="32"/>
          <w:szCs w:val="32"/>
        </w:rPr>
      </w:pPr>
      <w:r>
        <w:rPr>
          <w:rStyle w:val="7"/>
          <w:rFonts w:hint="eastAsia" w:ascii="黑体" w:hAnsi="黑体" w:eastAsia="黑体" w:cs="黑体"/>
          <w:b w:val="0"/>
          <w:bCs/>
          <w:color w:val="000000"/>
          <w:sz w:val="32"/>
          <w:szCs w:val="32"/>
          <w:lang w:val="en-US" w:eastAsia="zh-CN"/>
        </w:rPr>
        <w:t>五</w:t>
      </w:r>
      <w:r>
        <w:rPr>
          <w:rStyle w:val="7"/>
          <w:rFonts w:hint="eastAsia" w:ascii="黑体" w:hAnsi="黑体" w:eastAsia="黑体" w:cs="黑体"/>
          <w:b w:val="0"/>
          <w:bCs/>
          <w:color w:val="000000"/>
          <w:sz w:val="32"/>
          <w:szCs w:val="32"/>
        </w:rPr>
        <w:t>、政府信息公开的收费及减免情况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年度我局没有对政府信息公开申请收取任何费用。</w:t>
      </w:r>
    </w:p>
    <w:p>
      <w:pPr>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val="en-US" w:eastAsia="zh-CN"/>
        </w:rPr>
        <w:t xml:space="preserve">    六、</w:t>
      </w:r>
      <w:r>
        <w:rPr>
          <w:rFonts w:hint="eastAsia" w:ascii="黑体" w:hAnsi="黑体" w:eastAsia="黑体" w:cs="黑体"/>
          <w:b w:val="0"/>
          <w:bCs w:val="0"/>
          <w:color w:val="000000"/>
          <w:kern w:val="0"/>
          <w:sz w:val="32"/>
          <w:szCs w:val="32"/>
        </w:rPr>
        <w:t>存在的主要问题及改进情况</w:t>
      </w:r>
    </w:p>
    <w:p>
      <w:pPr>
        <w:keepNext w:val="0"/>
        <w:keepLines w:val="0"/>
        <w:pageBreakBefore w:val="0"/>
        <w:widowControl/>
        <w:tabs>
          <w:tab w:val="left" w:pos="1785"/>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val="0"/>
          <w:bCs/>
          <w:color w:val="000000"/>
          <w:kern w:val="0"/>
          <w:sz w:val="32"/>
          <w:szCs w:val="32"/>
          <w:lang w:val="en-US" w:eastAsia="zh-CN"/>
        </w:rPr>
        <w:t>2019年，</w:t>
      </w:r>
      <w:r>
        <w:rPr>
          <w:rFonts w:hint="eastAsia" w:ascii="仿宋_GB2312" w:hAnsi="仿宋_GB2312" w:eastAsia="仿宋_GB2312" w:cs="仿宋_GB2312"/>
          <w:bCs/>
          <w:color w:val="000000"/>
          <w:kern w:val="0"/>
          <w:sz w:val="32"/>
          <w:szCs w:val="32"/>
        </w:rPr>
        <w:t>虽然</w:t>
      </w:r>
      <w:r>
        <w:rPr>
          <w:rFonts w:hint="eastAsia" w:ascii="仿宋_GB2312" w:hAnsi="仿宋_GB2312" w:eastAsia="仿宋_GB2312" w:cs="仿宋_GB2312"/>
          <w:bCs/>
          <w:color w:val="000000"/>
          <w:kern w:val="0"/>
          <w:sz w:val="32"/>
          <w:szCs w:val="32"/>
          <w:lang w:val="en-US" w:eastAsia="zh-CN"/>
        </w:rPr>
        <w:t>县民政</w:t>
      </w:r>
      <w:r>
        <w:rPr>
          <w:rFonts w:hint="eastAsia" w:ascii="仿宋_GB2312" w:hAnsi="仿宋_GB2312" w:eastAsia="仿宋_GB2312" w:cs="仿宋_GB2312"/>
          <w:color w:val="000000"/>
          <w:kern w:val="0"/>
          <w:sz w:val="32"/>
          <w:szCs w:val="32"/>
        </w:rPr>
        <w:t>局能较好地完成规定内容的网上公开工作，</w:t>
      </w:r>
      <w:r>
        <w:rPr>
          <w:rFonts w:hint="eastAsia" w:ascii="仿宋_GB2312" w:hAnsi="仿宋_GB2312" w:eastAsia="仿宋_GB2312" w:cs="仿宋_GB2312"/>
          <w:color w:val="000000"/>
          <w:kern w:val="0"/>
          <w:sz w:val="32"/>
          <w:szCs w:val="32"/>
          <w:lang w:val="en-US" w:eastAsia="zh-CN"/>
        </w:rPr>
        <w:t>仍</w:t>
      </w:r>
      <w:r>
        <w:rPr>
          <w:rFonts w:hint="eastAsia" w:ascii="仿宋_GB2312" w:hAnsi="仿宋_GB2312" w:eastAsia="仿宋_GB2312" w:cs="仿宋_GB2312"/>
          <w:color w:val="000000"/>
          <w:kern w:val="0"/>
          <w:sz w:val="32"/>
          <w:szCs w:val="32"/>
        </w:rPr>
        <w:t>存在着</w:t>
      </w:r>
      <w:r>
        <w:rPr>
          <w:rFonts w:hint="eastAsia" w:ascii="仿宋_GB2312" w:hAnsi="仿宋_GB2312" w:eastAsia="仿宋_GB2312" w:cs="仿宋_GB2312"/>
          <w:color w:val="000000"/>
          <w:kern w:val="0"/>
          <w:sz w:val="32"/>
          <w:szCs w:val="32"/>
          <w:lang w:val="en-US" w:eastAsia="zh-CN"/>
        </w:rPr>
        <w:t>格式</w:t>
      </w:r>
      <w:r>
        <w:rPr>
          <w:rFonts w:hint="eastAsia" w:ascii="仿宋_GB2312" w:hAnsi="仿宋_GB2312" w:eastAsia="仿宋_GB2312" w:cs="仿宋_GB2312"/>
          <w:color w:val="000000"/>
          <w:kern w:val="0"/>
          <w:sz w:val="32"/>
          <w:szCs w:val="32"/>
          <w:lang w:eastAsia="zh-CN"/>
        </w:rPr>
        <w:t>排版不</w:t>
      </w:r>
      <w:r>
        <w:rPr>
          <w:rFonts w:hint="eastAsia" w:ascii="仿宋_GB2312" w:hAnsi="仿宋_GB2312" w:eastAsia="仿宋_GB2312" w:cs="仿宋_GB2312"/>
          <w:color w:val="000000"/>
          <w:kern w:val="0"/>
          <w:sz w:val="32"/>
          <w:szCs w:val="32"/>
          <w:lang w:val="en-US" w:eastAsia="zh-CN"/>
        </w:rPr>
        <w:t>够精准，与社会公众的互动有待加强，信息公开的广度和深度还有待拓展等问题</w:t>
      </w:r>
      <w:r>
        <w:rPr>
          <w:rFonts w:hint="eastAsia" w:ascii="仿宋_GB2312" w:hAnsi="仿宋_GB2312" w:eastAsia="仿宋_GB2312" w:cs="仿宋_GB2312"/>
          <w:color w:val="000000"/>
          <w:kern w:val="0"/>
          <w:sz w:val="32"/>
          <w:szCs w:val="32"/>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宋体" w:hAnsi="宋体" w:cs="宋体"/>
          <w:b/>
          <w:bCs/>
          <w:color w:val="000000"/>
          <w:kern w:val="0"/>
          <w:sz w:val="24"/>
        </w:rPr>
      </w:pPr>
      <w:r>
        <w:rPr>
          <w:rFonts w:hint="eastAsia" w:ascii="仿宋_GB2312" w:hAnsi="仿宋_GB2312" w:eastAsia="仿宋_GB2312" w:cs="仿宋_GB2312"/>
          <w:i w:val="0"/>
          <w:caps w:val="0"/>
          <w:color w:val="auto"/>
          <w:spacing w:val="0"/>
          <w:sz w:val="32"/>
          <w:szCs w:val="32"/>
          <w:lang w:val="en-US" w:eastAsia="zh-CN"/>
        </w:rPr>
        <w:t>为此，</w:t>
      </w:r>
      <w:r>
        <w:rPr>
          <w:rFonts w:hint="eastAsia" w:ascii="仿宋_GB2312" w:hAnsi="仿宋_GB2312" w:eastAsia="仿宋_GB2312" w:cs="仿宋_GB2312"/>
          <w:i w:val="0"/>
          <w:caps w:val="0"/>
          <w:color w:val="auto"/>
          <w:spacing w:val="0"/>
          <w:sz w:val="32"/>
          <w:szCs w:val="32"/>
        </w:rPr>
        <w:t>在新的一年里</w:t>
      </w:r>
      <w:r>
        <w:rPr>
          <w:rFonts w:hint="eastAsia" w:ascii="仿宋_GB2312" w:hAnsi="仿宋_GB2312" w:eastAsia="仿宋_GB2312" w:cs="仿宋_GB2312"/>
          <w:i w:val="0"/>
          <w:caps w:val="0"/>
          <w:color w:val="auto"/>
          <w:spacing w:val="0"/>
          <w:sz w:val="32"/>
          <w:szCs w:val="32"/>
          <w:lang w:val="en-US" w:eastAsia="zh-CN"/>
        </w:rPr>
        <w:t>县民政局</w:t>
      </w:r>
      <w:r>
        <w:rPr>
          <w:rFonts w:hint="eastAsia" w:ascii="仿宋_GB2312" w:hAnsi="仿宋_GB2312" w:eastAsia="仿宋_GB2312" w:cs="仿宋_GB2312"/>
          <w:i w:val="0"/>
          <w:caps w:val="0"/>
          <w:color w:val="auto"/>
          <w:spacing w:val="0"/>
          <w:sz w:val="32"/>
          <w:szCs w:val="32"/>
        </w:rPr>
        <w:t>将积极探索政府信息公开工作的新思路和改进方向，主要改进措施是：</w:t>
      </w:r>
      <w:r>
        <w:rPr>
          <w:rFonts w:hint="eastAsia" w:ascii="仿宋_GB2312" w:hAnsi="仿宋_GB2312" w:eastAsia="仿宋_GB2312" w:cs="仿宋_GB2312"/>
          <w:i w:val="0"/>
          <w:caps w:val="0"/>
          <w:color w:val="auto"/>
          <w:spacing w:val="0"/>
          <w:sz w:val="32"/>
          <w:szCs w:val="32"/>
          <w:lang w:val="en-US" w:eastAsia="zh-CN"/>
        </w:rPr>
        <w:t>一</w:t>
      </w:r>
      <w:r>
        <w:rPr>
          <w:rFonts w:hint="eastAsia" w:ascii="仿宋_GB2312" w:hAnsi="仿宋_GB2312" w:eastAsia="仿宋_GB2312" w:cs="仿宋_GB2312"/>
          <w:i w:val="0"/>
          <w:caps w:val="0"/>
          <w:color w:val="333333"/>
          <w:spacing w:val="0"/>
          <w:sz w:val="32"/>
          <w:szCs w:val="32"/>
          <w:lang w:val="en-US" w:eastAsia="zh-CN"/>
        </w:rPr>
        <w:t>是</w:t>
      </w:r>
      <w:r>
        <w:rPr>
          <w:rFonts w:hint="eastAsia" w:ascii="仿宋_GB2312" w:hAnsi="仿宋_GB2312" w:eastAsia="仿宋_GB2312" w:cs="仿宋_GB2312"/>
          <w:b w:val="0"/>
          <w:color w:val="auto"/>
          <w:sz w:val="32"/>
          <w:szCs w:val="32"/>
        </w:rPr>
        <w:t>统一认识，不断规范工作流程。按照政务信息公开工作要求，及时梳理，</w:t>
      </w:r>
      <w:r>
        <w:rPr>
          <w:rFonts w:hint="eastAsia" w:ascii="仿宋_GB2312" w:hAnsi="仿宋_GB2312" w:eastAsia="仿宋_GB2312" w:cs="仿宋_GB2312"/>
          <w:b w:val="0"/>
          <w:color w:val="auto"/>
          <w:sz w:val="32"/>
          <w:szCs w:val="32"/>
          <w:lang w:val="en-US" w:eastAsia="zh-CN"/>
        </w:rPr>
        <w:t>规范发布信息的格式、排版及文字信息，</w:t>
      </w:r>
      <w:r>
        <w:rPr>
          <w:rFonts w:hint="eastAsia" w:ascii="仿宋_GB2312" w:hAnsi="仿宋_GB2312" w:eastAsia="仿宋_GB2312" w:cs="仿宋_GB2312"/>
          <w:b w:val="0"/>
          <w:color w:val="auto"/>
          <w:sz w:val="32"/>
          <w:szCs w:val="32"/>
        </w:rPr>
        <w:t>确保政府信息公开工作能按照既定的工作流程有效运作，方便公众查询</w:t>
      </w:r>
      <w:r>
        <w:rPr>
          <w:rFonts w:hint="eastAsia" w:ascii="仿宋_GB2312" w:hAnsi="仿宋_GB2312" w:eastAsia="仿宋_GB2312" w:cs="仿宋_GB2312"/>
          <w:b w:val="0"/>
          <w:color w:val="auto"/>
          <w:sz w:val="32"/>
          <w:szCs w:val="32"/>
          <w:lang w:eastAsia="zh-CN"/>
        </w:rPr>
        <w:t>；</w:t>
      </w:r>
      <w:r>
        <w:rPr>
          <w:rFonts w:hint="eastAsia" w:ascii="仿宋_GB2312" w:hAnsi="仿宋_GB2312" w:eastAsia="仿宋_GB2312" w:cs="仿宋_GB2312"/>
          <w:b w:val="0"/>
          <w:color w:val="auto"/>
          <w:sz w:val="32"/>
          <w:szCs w:val="32"/>
          <w:lang w:val="en-US" w:eastAsia="zh-CN"/>
        </w:rPr>
        <w:t>二是</w:t>
      </w:r>
      <w:r>
        <w:rPr>
          <w:rFonts w:hint="eastAsia" w:ascii="仿宋_GB2312" w:hAnsi="仿宋_GB2312" w:eastAsia="仿宋_GB2312" w:cs="仿宋_GB2312"/>
          <w:b w:val="0"/>
          <w:color w:val="auto"/>
          <w:sz w:val="32"/>
          <w:szCs w:val="32"/>
        </w:rPr>
        <w:t>强化监督，纵向深化信息公开。推进局内部控制制度体系建设，完善政府信息公开制度</w:t>
      </w:r>
      <w:r>
        <w:rPr>
          <w:rFonts w:hint="eastAsia" w:ascii="仿宋_GB2312" w:hAnsi="仿宋_GB2312" w:eastAsia="仿宋_GB2312" w:cs="仿宋_GB2312"/>
          <w:b w:val="0"/>
          <w:color w:val="auto"/>
          <w:sz w:val="32"/>
          <w:szCs w:val="32"/>
          <w:lang w:eastAsia="zh-CN"/>
        </w:rPr>
        <w:t>，</w:t>
      </w:r>
      <w:r>
        <w:rPr>
          <w:rFonts w:hint="eastAsia" w:ascii="仿宋_GB2312" w:hAnsi="仿宋_GB2312" w:eastAsia="仿宋_GB2312" w:cs="仿宋_GB2312"/>
          <w:b w:val="0"/>
          <w:color w:val="auto"/>
          <w:sz w:val="32"/>
          <w:szCs w:val="32"/>
        </w:rPr>
        <w:t>通过网络、新闻媒体、政务公开栏、办事指南、征求意见座谈会等形式公开、传播和发布政务信息，利用信息公开平台，实现</w:t>
      </w:r>
      <w:r>
        <w:rPr>
          <w:rFonts w:hint="eastAsia" w:ascii="仿宋_GB2312" w:hAnsi="仿宋_GB2312" w:eastAsia="仿宋_GB2312" w:cs="仿宋_GB2312"/>
          <w:b w:val="0"/>
          <w:color w:val="auto"/>
          <w:sz w:val="32"/>
          <w:szCs w:val="32"/>
          <w:lang w:val="en-US" w:eastAsia="zh-CN"/>
        </w:rPr>
        <w:t>县民政</w:t>
      </w:r>
      <w:r>
        <w:rPr>
          <w:rFonts w:hint="eastAsia" w:ascii="仿宋_GB2312" w:hAnsi="仿宋_GB2312" w:eastAsia="仿宋_GB2312" w:cs="仿宋_GB2312"/>
          <w:b w:val="0"/>
          <w:color w:val="auto"/>
          <w:sz w:val="32"/>
          <w:szCs w:val="32"/>
        </w:rPr>
        <w:t>局与社会公众的有效互动。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jc w:val="both"/>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val="en-US" w:eastAsia="zh-CN"/>
        </w:rPr>
        <w:t xml:space="preserve"> 七</w:t>
      </w:r>
      <w:r>
        <w:rPr>
          <w:rFonts w:hint="eastAsia" w:ascii="黑体" w:hAnsi="黑体" w:eastAsia="黑体" w:cs="黑体"/>
          <w:b w:val="0"/>
          <w:bCs w:val="0"/>
          <w:color w:val="000000"/>
          <w:kern w:val="0"/>
          <w:sz w:val="32"/>
          <w:szCs w:val="32"/>
        </w:rPr>
        <w:t>、其他需要报告的事项</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rPr>
          <w:rFonts w:hint="eastAsia" w:ascii="宋体" w:hAnsi="宋体" w:cs="宋体"/>
          <w:color w:val="000000"/>
          <w:kern w:val="0"/>
          <w:sz w:val="24"/>
        </w:rPr>
      </w:pPr>
      <w:r>
        <w:rPr>
          <w:rFonts w:hint="eastAsia" w:ascii="宋体" w:hAnsi="宋体" w:cs="宋体"/>
          <w:color w:val="000000"/>
          <w:kern w:val="0"/>
          <w:sz w:val="24"/>
          <w:lang w:val="en-US" w:eastAsia="zh-CN"/>
        </w:rPr>
        <w:t xml:space="preserve">     </w:t>
      </w:r>
      <w:r>
        <w:rPr>
          <w:rFonts w:hint="eastAsia" w:ascii="仿宋_GB2312" w:hAnsi="仿宋_GB2312" w:eastAsia="仿宋_GB2312" w:cs="仿宋_GB2312"/>
          <w:color w:val="000000"/>
          <w:kern w:val="0"/>
          <w:sz w:val="32"/>
          <w:szCs w:val="32"/>
        </w:rPr>
        <w:t>无其他事项报告。</w:t>
      </w:r>
    </w:p>
    <w:p>
      <w:pPr>
        <w:rPr>
          <w:rFonts w:hint="eastAsia" w:eastAsiaTheme="minorEastAsia"/>
          <w:lang w:eastAsia="zh-CN"/>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lang w:val="zh-CN" w:eastAsia="zh-CN"/>
      </w:rPr>
      <w:t>10</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1D29A3"/>
    <w:multiLevelType w:val="singleLevel"/>
    <w:tmpl w:val="5E1D29A3"/>
    <w:lvl w:ilvl="0" w:tentative="0">
      <w:start w:val="3"/>
      <w:numFmt w:val="chineseCounting"/>
      <w:suff w:val="nothing"/>
      <w:lvlText w:val="%1、"/>
      <w:lvlJc w:val="left"/>
    </w:lvl>
  </w:abstractNum>
  <w:abstractNum w:abstractNumId="1">
    <w:nsid w:val="5E200F09"/>
    <w:multiLevelType w:val="singleLevel"/>
    <w:tmpl w:val="5E200F09"/>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80281"/>
    <w:rsid w:val="0136718A"/>
    <w:rsid w:val="04195A8E"/>
    <w:rsid w:val="09B413BF"/>
    <w:rsid w:val="1025078D"/>
    <w:rsid w:val="10CC699D"/>
    <w:rsid w:val="10F82CE4"/>
    <w:rsid w:val="16D86896"/>
    <w:rsid w:val="17EC7D4E"/>
    <w:rsid w:val="17F70760"/>
    <w:rsid w:val="1C1E3FC5"/>
    <w:rsid w:val="1C86730B"/>
    <w:rsid w:val="1E9062B3"/>
    <w:rsid w:val="2A4C0602"/>
    <w:rsid w:val="2ED80281"/>
    <w:rsid w:val="2F8A2AB5"/>
    <w:rsid w:val="34B3411A"/>
    <w:rsid w:val="38700F4E"/>
    <w:rsid w:val="3ABD1542"/>
    <w:rsid w:val="3EE5603F"/>
    <w:rsid w:val="3F53721C"/>
    <w:rsid w:val="41093FE6"/>
    <w:rsid w:val="43BE0430"/>
    <w:rsid w:val="44277E60"/>
    <w:rsid w:val="456707EC"/>
    <w:rsid w:val="49552C22"/>
    <w:rsid w:val="4CC77104"/>
    <w:rsid w:val="4D71A377"/>
    <w:rsid w:val="4E1600AB"/>
    <w:rsid w:val="4F423F95"/>
    <w:rsid w:val="601F3DCF"/>
    <w:rsid w:val="619B20B1"/>
    <w:rsid w:val="622D222E"/>
    <w:rsid w:val="62C83A1C"/>
    <w:rsid w:val="63063984"/>
    <w:rsid w:val="647D7174"/>
    <w:rsid w:val="665916FA"/>
    <w:rsid w:val="6751640F"/>
    <w:rsid w:val="6BD858FE"/>
    <w:rsid w:val="70B331F3"/>
    <w:rsid w:val="751759A6"/>
    <w:rsid w:val="75BD7438"/>
    <w:rsid w:val="7A4F6CA2"/>
    <w:rsid w:val="7A8B709C"/>
    <w:rsid w:val="7C6F2735"/>
    <w:rsid w:val="7CA4190A"/>
    <w:rsid w:val="7F163D8F"/>
    <w:rsid w:val="BFEB53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60"/>
    </w:pPr>
    <w:rPr>
      <w:rFonts w:ascii="仿宋_GB2312"/>
      <w:sz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character" w:styleId="8">
    <w:name w:val="page number"/>
    <w:basedOn w:val="6"/>
    <w:qFormat/>
    <w:uiPriority w:val="0"/>
  </w:style>
  <w:style w:type="character" w:customStyle="1" w:styleId="9">
    <w:name w:val="bsharetext"/>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2020-01-09T18:06:00Z</dcterms:created>
  <dc:creator>zj</dc:creator>
  <cp:lastModifiedBy>NTKO</cp:lastModifiedBy>
  <dcterms:modified xsi:type="dcterms:W3CDTF">2022-02-11T09:19:53Z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BCBBF3FB8CB6433E9EFFF10A29619ACB</vt:lpwstr>
  </property>
</Properties>
</file>