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海盐县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2019年度政府信息公开年度报告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本年度报告是根据《中华人民共和国政府信息公开条例》（以下简称《条例》）要求，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结合各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政府部门和镇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编制而成。本报告由总体情况、主动公开政府信息情况、收到和处理政府信息公开申请情况、政府信息公开行政复议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行政诉讼情况、存在的主要问题及改进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、其他需要报告的事项组成。本报告中所列数据的统计时间为2019年1月1日至2019年12月31日。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2019年，海盐县认真贯彻落实党的十九大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、十九届四中全会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精神，以习近平新时代中国特色社会主义思想为指导，根据《条例》规定和省、市有关要求，围绕县委、县政府重点工作，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，规范运作，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力推进政务公开平台建设，着力推进政务公开制度化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提升政务服务水平，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为群众提供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更优</w:t>
      </w:r>
      <w:r>
        <w:rPr>
          <w:rFonts w:hint="eastAsia" w:ascii="仿宋_GB2312" w:hAnsi="仿宋_GB2312" w:eastAsia="仿宋_GB2312" w:cs="仿宋_GB2312"/>
          <w:sz w:val="32"/>
          <w:szCs w:val="32"/>
        </w:rPr>
        <w:t>更好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推进政府信息主动公开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推进信息公开，及时、全面、准确地公开与群众利益密切相关的各类政府信息，竭力打造阳光政府。指导各部门认真开展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指南的编制工作，结合机构改革，及时更新单位职能、机构设置、办公时间、办公地址、联系方式以及主要负责人姓名、工作分工，重新梳理各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的主动公开范围，依法保障公众获取政府信息的权利。2019年全县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共主动公开政府信息9546条。二是落实政务公开重点任务。进一步细化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任务，明确各领域公开主体、内容、时限、方式，确保各项工作按时间节点有序推进。结合县域实际，突出抓好“重大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项目和实施领域”“公共资源配置领域”“重大决策预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公开”“审计公开”“政府工作报告”“民生实事”等多个领域的信息公开工作。三是推进政务服务公开，助力优化营商环境。巩固审批服务事项“颗粒化”梳理成果，将县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权责清单、审批服务事项和办事指南全部通过浙江省政务服务网公开，明明白白“晒权”，为各类市场主体投资兴业提供稳定、公平、透明的环境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，全力推行“网上办”、“掌上办”、就近办、市场主体和个人全生命周期办事服务事项集成式、一站式公开，实现跨区域跨省份的事项办理“最多跑一次”，助推数字化政府的成功转型</w:t>
      </w:r>
      <w:r>
        <w:rPr>
          <w:rFonts w:hint="eastAsia" w:ascii="仿宋_GB2312" w:hAnsi="仿宋_GB2312" w:eastAsia="仿宋_GB2312" w:cs="仿宋_GB2312"/>
          <w:sz w:val="32"/>
          <w:szCs w:val="32"/>
        </w:rPr>
        <w:t>。四是继续做好人大代表建议和政协委员提案办理结果公开。2019年通过政府门户网站公开人大代表建议及办理结果186 件，政协委员提案及办理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152件。五是完善解读机制，强化解读效果。以群众“听得懂”“好明白”“能理解”为原则，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解读范围、出台背景、主要依据、重点内容、惠民举措、新老政策差异等内容为重点，做到规范性文件与解读材料同步审批、同步发布、及时关联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把政策解释清楚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避免误解误读。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共发布规范性文件51条、解读信息54条。六是及时回应好社会关切。强化舆情回应意识，落实政务舆情回应主体责任。建立互动专栏，将新闻发布后媒体的宣传报道集中展示，扩大新闻发布效果，2019年举办新闻发布会1场。充分利用政府网站、海盐发布积极稳妥做好政策宣传解读和回应关切工作，及时准确发布权威信息，正确引导社会舆论动向，2019年共回应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关切15件。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（二）依法做好依申请公开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依申请的接收、登记、办理、答复等流程,合法合规进行答复，答复内容明示引用的法律法规和政策规定、告知有效救济渠道和救济时效，依法保障公民、法人和其他组织获取政府信息的权利。共受理依申请公开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本年度103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上年度结转2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件在办理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103件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均按时答复。答复结果中属于予以公开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件、部分公开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不予公开6件(保护第三方合法权益3件，属于行政执法案卷3件），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本机关不掌握相关政府信息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件、不予处理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（重复申请）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件、其他处理1件 。因政府信息公开引起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的行政复议案</w:t>
      </w:r>
      <w:r>
        <w:rPr>
          <w:rFonts w:hint="eastAsia" w:ascii="仿宋_GB2312" w:hAnsi="仿宋_GB2312" w:eastAsia="仿宋_GB2312" w:cs="仿宋_GB2312"/>
          <w:sz w:val="32"/>
          <w:szCs w:val="32"/>
        </w:rPr>
        <w:t>件1件，维持原行政行为；行政诉讼案件1件，当事人撤诉。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切实加强政府信息管理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完善健全政府信息主动公开制度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，加强政府信息发布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，认真落实政府信息公开长效运维管理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二是更新完善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政府信息主动公开体系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门户网站上开辟多个专题专栏，对信息进行归集展示，方便公众快捷查询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三是下发《海盐县2019年政务公开重点工作责任分解》，将2019年政务公开要点以任务清单模式分解到具体单位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压实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四是健全工作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反馈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建立县政务公开钉钉工作群，及时传达上级工作部署，开展点对点业务指导。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（四）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提升公开平台建管水平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一是加快推进政府网站集</w:t>
      </w:r>
      <w:r>
        <w:rPr>
          <w:rFonts w:hint="eastAsia" w:ascii="仿宋_GB2312" w:hAnsi="仿宋_GB2312" w:eastAsia="仿宋_GB2312" w:cs="仿宋_GB2312"/>
          <w:sz w:val="32"/>
          <w:szCs w:val="32"/>
        </w:rPr>
        <w:t>约化建设，认真落实《政府网站发展指引》，充分发挥政府门户网站第一平台作用，不断优化政府门户网站和政府信息公开平台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提升浙江政务服务网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。加快推进“互联网+政务服务”，提升核心指标数据、提高办事指南准确度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推进以“浙里办”APP 为统一入口的掌上办事，完成自建政务APP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</w:rPr>
        <w:t>“浙里办”的整合。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是公众可以通过设立在县政务数据办、县档案馆、张元济图书馆的政府信息公开公共查阅点，查阅主动公开的政府信息。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做好政府公报权威发布工作, 充分利用互联网优势，开设政府公报专栏，规范展示政府公报电子版，做到电子版与纸质版同步公开。优化电子版阅读界面，方便公众查阅，全年共发布政府公报5期，权威发布政府重要政策文件、人事任免、政务要讯等信息89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是进一步探索构建多样化的公开渠道，在充分发挥政府公告栏、广播、电视等传统媒体作用的同时，利用短信平台、融媒体平台等新兴媒体，进一步增强政府信息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的主动性、权威性、时效性和覆盖面。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强化信息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监督保障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主动公开工作机制、公开申请受理机制、发布保密审查机制的同时，注重外部监督制约机制，根据《条例》结合我县实际，完善了《责任追究制度》和《社会评议制度》等相关配套制度，形成用制度规范行为、按制度办事、靠制度管人的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采取线上、线下方式，对2019年政府信息公开工作从信息主动公开是否全面、及时、查询便捷，政策法规解读工作是否及时、规范，回应社会关切工作是否及时、规范，依申请公开渠道是否便捷、畅通、办理是否依法、便民，政务服务是否公开、便民、高效等几个指标面向社会进行评议。重视政府信息公开工作的监督管理，通过月提醒、季通报、年考核的方式对各部门政务公开工作情况进行检查，通报考核结果并抓好整改，考核结果纳入单位目标责任制考核体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使政务公开工作更加扎实、有序开展。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行政机关主动公开政府信息情况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223433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249043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3872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338707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790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17141.08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（注：政府集中采购项目和采购金额为2018年度的数据）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32" w:lineRule="atLeas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三、行政机关收到和处理政府信息公开申请情况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801"/>
        <w:gridCol w:w="570"/>
        <w:gridCol w:w="630"/>
        <w:gridCol w:w="720"/>
        <w:gridCol w:w="870"/>
        <w:gridCol w:w="870"/>
        <w:gridCol w:w="705"/>
        <w:gridCol w:w="5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4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因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政府信息公开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工作被申请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行政复议、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提起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行政诉讼情况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政府信息公开工作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存在的主要问题及改进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政府信息主动公开力度有待进一步加大，舆情回应服务水平需进一步提升，政府信息公开获取方式需进一步拓展。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（二）改进措施。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是全面建成小康社会和“十三五”规划收官之年。我县将继续贯彻落实国家、省、市有关要求，围绕政府中心工作，强化服务意识，提高服务质量，进一步做好政务公开工作，为建设法治透明政府贡献力量。重点将抓好以下三个方面工作：一是进一步贯彻落实《条例》。准确把握《条例》基本原则，坚持做到“以公开为常态、不公开为例外”，深入推进信息公开的制度化、长效化，使之成为政府工作的习惯和常态，积极扩大主动公开领域，并结合实际不断丰富公开内容。二是深化重点领域信息公开。严格按照省制定的各领域基层政务公开标准指引，进一步规范重点领域信息公开目录、内容、流程和专题建设，加强检查督查，提升重点领域信息公开常态化、标准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三是加强政策解读和回应工作。围绕涉及全县的重大部署及民生事项，全面公开、精准解读重要政策措施，进一步提高政策解读质量。聚焦社会热点，通过多种形式的互动及时回应公众的期盼和关切。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1738457">
    <w:nsid w:val="5E4769D9"/>
    <w:multiLevelType w:val="singleLevel"/>
    <w:tmpl w:val="5E4769D9"/>
    <w:lvl w:ilvl="0" w:tentative="1">
      <w:start w:val="2"/>
      <w:numFmt w:val="chineseCounting"/>
      <w:suff w:val="nothing"/>
      <w:lvlText w:val="%1、"/>
      <w:lvlJc w:val="left"/>
    </w:lvl>
  </w:abstractNum>
  <w:abstractNum w:abstractNumId="1581479950">
    <w:nsid w:val="5E43780E"/>
    <w:multiLevelType w:val="singleLevel"/>
    <w:tmpl w:val="5E43780E"/>
    <w:lvl w:ilvl="0" w:tentative="1">
      <w:start w:val="1"/>
      <w:numFmt w:val="chineseCounting"/>
      <w:suff w:val="nothing"/>
      <w:lvlText w:val="（%1）"/>
      <w:lvlJc w:val="left"/>
    </w:lvl>
  </w:abstractNum>
  <w:abstractNum w:abstractNumId="1579766957">
    <w:nsid w:val="5E2954AD"/>
    <w:multiLevelType w:val="singleLevel"/>
    <w:tmpl w:val="5E2954AD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81479950"/>
  </w:num>
  <w:num w:numId="2">
    <w:abstractNumId w:val="1581738457"/>
  </w:num>
  <w:num w:numId="3">
    <w:abstractNumId w:val="15797669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95728"/>
    <w:rsid w:val="00D7136F"/>
    <w:rsid w:val="02CA179F"/>
    <w:rsid w:val="05EA4BBF"/>
    <w:rsid w:val="068560C3"/>
    <w:rsid w:val="075D4AA1"/>
    <w:rsid w:val="0892709C"/>
    <w:rsid w:val="08F74842"/>
    <w:rsid w:val="0A351CCC"/>
    <w:rsid w:val="0B095527"/>
    <w:rsid w:val="0E317059"/>
    <w:rsid w:val="11EB4D32"/>
    <w:rsid w:val="12A1781C"/>
    <w:rsid w:val="151B24AF"/>
    <w:rsid w:val="1912015C"/>
    <w:rsid w:val="1A5823C6"/>
    <w:rsid w:val="1B084769"/>
    <w:rsid w:val="1CDE68ED"/>
    <w:rsid w:val="1CE63CF9"/>
    <w:rsid w:val="1D07642C"/>
    <w:rsid w:val="1D2E635F"/>
    <w:rsid w:val="1F6555F9"/>
    <w:rsid w:val="21222D6A"/>
    <w:rsid w:val="22C01511"/>
    <w:rsid w:val="23593C8E"/>
    <w:rsid w:val="263E274C"/>
    <w:rsid w:val="26B2270B"/>
    <w:rsid w:val="26FA2AFF"/>
    <w:rsid w:val="2704340F"/>
    <w:rsid w:val="2BB65CD1"/>
    <w:rsid w:val="2F881E8A"/>
    <w:rsid w:val="31514CF8"/>
    <w:rsid w:val="320C3618"/>
    <w:rsid w:val="322A49DC"/>
    <w:rsid w:val="32F743E5"/>
    <w:rsid w:val="34463A51"/>
    <w:rsid w:val="37AE7266"/>
    <w:rsid w:val="37BE7500"/>
    <w:rsid w:val="383374BF"/>
    <w:rsid w:val="38E11878"/>
    <w:rsid w:val="39630EB6"/>
    <w:rsid w:val="3AC60AFD"/>
    <w:rsid w:val="3ACC2A06"/>
    <w:rsid w:val="3B1A4D04"/>
    <w:rsid w:val="3C7826C2"/>
    <w:rsid w:val="3E752508"/>
    <w:rsid w:val="3F620E8B"/>
    <w:rsid w:val="3F8A45CE"/>
    <w:rsid w:val="3FB9189A"/>
    <w:rsid w:val="41101E4C"/>
    <w:rsid w:val="42A247E0"/>
    <w:rsid w:val="45CA500D"/>
    <w:rsid w:val="48174852"/>
    <w:rsid w:val="48823F01"/>
    <w:rsid w:val="48EC5B2F"/>
    <w:rsid w:val="4B4A7F4A"/>
    <w:rsid w:val="4C773E82"/>
    <w:rsid w:val="4F737FE7"/>
    <w:rsid w:val="4F8D1B62"/>
    <w:rsid w:val="52781559"/>
    <w:rsid w:val="52CC0FE3"/>
    <w:rsid w:val="53D02E0F"/>
    <w:rsid w:val="55814DA1"/>
    <w:rsid w:val="571C470D"/>
    <w:rsid w:val="57266709"/>
    <w:rsid w:val="57C402D2"/>
    <w:rsid w:val="58E0315C"/>
    <w:rsid w:val="59506C93"/>
    <w:rsid w:val="5B6B2A90"/>
    <w:rsid w:val="5DA311AC"/>
    <w:rsid w:val="5DA73435"/>
    <w:rsid w:val="5F561E77"/>
    <w:rsid w:val="6056529D"/>
    <w:rsid w:val="630F1C12"/>
    <w:rsid w:val="63C11A36"/>
    <w:rsid w:val="64500020"/>
    <w:rsid w:val="64DA4701"/>
    <w:rsid w:val="65333E96"/>
    <w:rsid w:val="66383744"/>
    <w:rsid w:val="69095728"/>
    <w:rsid w:val="6AD92158"/>
    <w:rsid w:val="6B903E85"/>
    <w:rsid w:val="70C93198"/>
    <w:rsid w:val="7439183B"/>
    <w:rsid w:val="77A95CDF"/>
    <w:rsid w:val="785947FE"/>
    <w:rsid w:val="79E60B0D"/>
    <w:rsid w:val="7C4C127B"/>
    <w:rsid w:val="7D3533F7"/>
    <w:rsid w:val="7E5438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2020-01-23T08:00:00Z</dcterms:created>
  <dc:creator>zj</dc:creator>
  <cp:lastModifiedBy>zj</cp:lastModifiedBy>
  <cp:lastPrinted>2020-02-15T01:50:00Z</cp:lastPrinted>
  <dcterms:modified xsi:type="dcterms:W3CDTF">2020-03-12T07:31:09Z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