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海盐县经济和信息化局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CESI黑体-GB13000" w:eastAsia="CESI黑体-GB13000" w:cs="CESI黑体-GB13000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年度报告是根据《中华人民共和国政府信息公开条例》（以下简称《条例》）要求编制而成。本报告由总体情况、主动公开政府信息情况、收到和处理政府信息公开申请情况、政府信息公开行政复议及行政诉讼情况、存在的主要问题及改进措施、其他需要报告的事项组成。本报告中所列数据的统计时间为2021年1月1日至2021年12月31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="640"/>
        <w:rPr>
          <w:rFonts w:hint="eastAsia" w:ascii="楷体_GB2312" w:eastAsia="楷体_GB2312" w:cs="仿宋"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 w:cs="仿宋"/>
          <w:color w:val="auto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2021年，我局认真贯彻《条例》要求，按照县政府有关政府信息公开的部署，规范开展政府信息公开工作。全年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主动公开政府信息117条、</w:t>
      </w:r>
      <w:r>
        <w:rPr>
          <w:rFonts w:hint="eastAsia" w:ascii="仿宋_GB2312" w:eastAsia="仿宋_GB2312" w:cs="宋体"/>
          <w:sz w:val="32"/>
          <w:szCs w:val="32"/>
        </w:rPr>
        <w:t>微信公众号信息143条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sz w:val="32"/>
          <w:szCs w:val="32"/>
        </w:rPr>
        <w:t>承办的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sz w:val="32"/>
          <w:szCs w:val="32"/>
        </w:rPr>
        <w:t>件建议及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sz w:val="32"/>
          <w:szCs w:val="32"/>
        </w:rPr>
        <w:t>件提案办理结果全部予以公开。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textAlignment w:val="auto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聚焦重点领域，</w:t>
      </w:r>
      <w:r>
        <w:rPr>
          <w:rFonts w:hint="eastAsia" w:ascii="仿宋_GB2312" w:eastAsia="仿宋_GB2312" w:cs="宋体"/>
          <w:sz w:val="32"/>
          <w:szCs w:val="32"/>
        </w:rPr>
        <w:t>重点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推进</w:t>
      </w:r>
      <w:r>
        <w:rPr>
          <w:rFonts w:hint="eastAsia" w:ascii="仿宋_GB2312" w:eastAsia="仿宋_GB2312" w:cs="宋体"/>
          <w:sz w:val="32"/>
          <w:szCs w:val="32"/>
        </w:rPr>
        <w:t>“企业码”建设、宣传和推广工作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宋体"/>
          <w:sz w:val="32"/>
          <w:szCs w:val="32"/>
        </w:rPr>
        <w:t>专项申请3台服务器用于惠企政策平台搭建，推进涉企政策的“查、报、审、兑”全流程服务。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2021年，</w:t>
      </w:r>
      <w:r>
        <w:rPr>
          <w:rFonts w:hint="eastAsia" w:ascii="仿宋_GB2312" w:eastAsia="仿宋_GB2312" w:cs="宋体"/>
          <w:sz w:val="32"/>
          <w:szCs w:val="32"/>
        </w:rPr>
        <w:t>企业码领码企业达24200家，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完成</w:t>
      </w:r>
      <w:r>
        <w:rPr>
          <w:rFonts w:hint="eastAsia" w:ascii="仿宋_GB2312" w:eastAsia="仿宋_GB2312" w:cs="宋体"/>
          <w:sz w:val="32"/>
          <w:szCs w:val="32"/>
        </w:rPr>
        <w:t>企业诉求办理40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 w:cs="宋体"/>
          <w:sz w:val="32"/>
          <w:szCs w:val="32"/>
        </w:rPr>
        <w:t>条，答复率100%。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应用</w:t>
      </w:r>
      <w:r>
        <w:rPr>
          <w:rFonts w:hint="eastAsia" w:ascii="仿宋_GB2312" w:eastAsia="仿宋_GB2312" w:cs="宋体"/>
          <w:sz w:val="32"/>
          <w:szCs w:val="32"/>
        </w:rPr>
        <w:t>企业码共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完成</w:t>
      </w:r>
      <w:r>
        <w:rPr>
          <w:rFonts w:hint="eastAsia" w:ascii="仿宋_GB2312" w:eastAsia="仿宋_GB2312" w:cs="宋体"/>
          <w:sz w:val="32"/>
          <w:szCs w:val="32"/>
        </w:rPr>
        <w:t>20条惠企政策线上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兑付，</w:t>
      </w:r>
      <w:r>
        <w:rPr>
          <w:rFonts w:hint="eastAsia" w:ascii="仿宋_GB2312" w:eastAsia="仿宋_GB2312" w:cs="宋体"/>
          <w:sz w:val="32"/>
          <w:szCs w:val="32"/>
        </w:rPr>
        <w:t>开展28场码上活动和13场码上直播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紧扣县政府重大决策部署，推动政府中心工作的落地实施，对经信起草的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项重大政策，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依法履行决策事项向社会公开征求意见，明确提出征求意见的方式和期限，并在征求意见结束后1个月内公开意见征求采纳情况，推动政策落地。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通过96871企业服务平台进行宣传，畅通本机关政策咨询渠道，积极回应社会关切。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lang w:val="en-US" w:eastAsia="zh-CN"/>
        </w:rPr>
      </w:pPr>
      <w:r>
        <w:rPr>
          <w:rFonts w:hint="eastAsia" w:ascii="楷体_GB2312" w:eastAsia="楷体_GB2312" w:cs="仿宋"/>
          <w:bCs/>
          <w:sz w:val="32"/>
          <w:szCs w:val="32"/>
        </w:rPr>
        <w:t>（二）依申请公开</w:t>
      </w: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情况</w:t>
      </w:r>
      <w:r>
        <w:rPr>
          <w:rFonts w:hint="eastAsia" w:ascii="楷体_GB2312" w:eastAsia="楷体_GB2312" w:cs="仿宋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加强依申请公开工作规范，按照全省依申请公开办理规范指引，进一步明确办理规则，完善办理流程，畅通受理渠道，提高答复效率。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年，我局未收到依申请公开政府信息事项。未发生因政府信息公开引起的申请行政复议、诉讼的情况。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eastAsia="仿宋_GB2312" w:cs="宋体"/>
          <w:sz w:val="32"/>
          <w:szCs w:val="32"/>
        </w:rPr>
        <w:t>建立健全政府信息公开工作制度、对外网络信息发布管理办法等相关制度，规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范信息发布管理办法和审批流程</w:t>
      </w:r>
      <w:r>
        <w:rPr>
          <w:rFonts w:ascii="仿宋_GB2312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sz w:val="32"/>
          <w:szCs w:val="32"/>
        </w:rPr>
        <w:t>确保政务信息合法、准确。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 w:cs="仿宋"/>
          <w:bCs/>
          <w:sz w:val="32"/>
          <w:szCs w:val="32"/>
        </w:rPr>
        <w:t>（四）平台建设</w:t>
      </w: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情况</w:t>
      </w:r>
      <w:r>
        <w:rPr>
          <w:rFonts w:hint="eastAsia" w:ascii="楷体_GB2312" w:eastAsia="楷体_GB2312" w:cs="仿宋"/>
          <w:bCs/>
          <w:sz w:val="32"/>
          <w:szCs w:val="32"/>
        </w:rPr>
        <w:t>。</w:t>
      </w:r>
      <w:r>
        <w:rPr>
          <w:rFonts w:hint="eastAsia" w:ascii="仿宋_GB2312" w:eastAsia="仿宋_GB2312" w:cs="宋体"/>
          <w:sz w:val="32"/>
          <w:szCs w:val="32"/>
        </w:rPr>
        <w:t>统筹网站栏目、“96871”企业服务平台、微信公众平台、爱海盐等多种发布渠道，依法及时主动向社会公开各类信息，增加工作的透明度，充分保障公众的知情权、参与权和监督权。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（五）</w:t>
      </w:r>
      <w:r>
        <w:rPr>
          <w:rFonts w:hint="eastAsia" w:ascii="楷体_GB2312" w:eastAsia="楷体_GB2312" w:cs="仿宋"/>
          <w:bCs/>
          <w:sz w:val="32"/>
          <w:szCs w:val="32"/>
        </w:rPr>
        <w:t>监督保障</w:t>
      </w: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情况</w:t>
      </w:r>
      <w:r>
        <w:rPr>
          <w:rFonts w:hint="eastAsia" w:ascii="楷体_GB2312" w:eastAsia="楷体_GB2312" w:cs="仿宋"/>
          <w:bCs/>
          <w:sz w:val="32"/>
          <w:szCs w:val="32"/>
        </w:rPr>
        <w:t>。</w:t>
      </w:r>
      <w:r>
        <w:rPr>
          <w:rFonts w:ascii="仿宋_GB2312" w:eastAsia="仿宋_GB2312" w:cs="仿宋"/>
          <w:sz w:val="32"/>
          <w:szCs w:val="32"/>
        </w:rPr>
        <w:t>每季度、年中、年末开展</w:t>
      </w:r>
      <w:r>
        <w:rPr>
          <w:rFonts w:hint="eastAsia" w:ascii="仿宋_GB2312" w:eastAsia="仿宋_GB2312" w:cs="仿宋"/>
          <w:sz w:val="32"/>
          <w:szCs w:val="32"/>
        </w:rPr>
        <w:t>督查，加大对信息公开工作的推进落实，对整改不到位的科室和经办人员开展教育约谈，实现监督有力度、整改有成效。面向全社会公布政府信息公开工作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联系</w:t>
      </w:r>
      <w:r>
        <w:rPr>
          <w:rFonts w:hint="eastAsia" w:ascii="仿宋_GB2312" w:eastAsia="仿宋_GB2312" w:cs="仿宋"/>
          <w:sz w:val="32"/>
          <w:szCs w:val="32"/>
        </w:rPr>
        <w:t>电话、信箱和网址，广泛接受群众监督。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CESI黑体-GB13000" w:eastAsia="CESI黑体-GB13000" w:cs="CESI黑体-GB13000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CESI黑体-GB13000" w:eastAsia="CESI黑体-GB13000" w:cs="CESI黑体-GB13000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方正黑体_GBK" w:eastAsia="方正黑体_GBK" w:cs="方正黑体_GBK"/>
          <w:color w:val="auto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1"/>
        <w:textAlignment w:val="auto"/>
        <w:rPr>
          <w:rFonts w:hint="eastAsia" w:ascii="方正黑体_GBK" w:eastAsia="方正黑体_GBK" w:cs="方正黑体_GBK"/>
          <w:color w:val="auto"/>
          <w:kern w:val="0"/>
          <w:sz w:val="24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四、</w:t>
      </w:r>
      <w:r>
        <w:rPr>
          <w:rFonts w:hint="eastAsia" w:ascii="黑体" w:eastAsia="黑体" w:cs="黑体"/>
          <w:b w:val="0"/>
          <w:bCs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eastAsia="黑体" w:cs="黑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仿宋"/>
          <w:bCs/>
          <w:sz w:val="32"/>
          <w:szCs w:val="32"/>
        </w:rPr>
        <w:t>（一）存在的主要问题。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对各科室及下属单位的业务指导和监督需要进一步加强，企业服务平台的建设需要进一步完善。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"/>
          <w:bCs/>
          <w:sz w:val="32"/>
          <w:szCs w:val="32"/>
          <w:lang w:val="en-US" w:eastAsia="zh-CN"/>
        </w:rPr>
        <w:t>（二）改进措施。</w:t>
      </w:r>
      <w:r>
        <w:rPr>
          <w:rFonts w:hint="eastAsia" w:ascii="仿宋_GB2312" w:eastAsia="仿宋_GB2312" w:cs="宋体"/>
          <w:sz w:val="32"/>
          <w:szCs w:val="32"/>
          <w:lang w:bidi="ar-SA"/>
        </w:rPr>
        <w:t>加强对干部政府信息公开的指导和监督，组织开展业务培训，督促依法依规履行公开职责。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进一步</w:t>
      </w:r>
      <w:r>
        <w:rPr>
          <w:rFonts w:hint="eastAsia" w:ascii="仿宋_GB2312" w:eastAsia="仿宋_GB2312" w:cs="宋体"/>
          <w:sz w:val="32"/>
          <w:szCs w:val="32"/>
          <w:lang w:bidi="ar-SA"/>
        </w:rPr>
        <w:t>发挥企业服务平台、微信公众平台等新媒体的优势，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在广度和深度上进一步拓展宣传渠道，</w:t>
      </w:r>
      <w:r>
        <w:rPr>
          <w:rFonts w:hint="eastAsia" w:ascii="仿宋_GB2312" w:eastAsia="仿宋_GB2312" w:cs="宋体"/>
          <w:sz w:val="32"/>
          <w:szCs w:val="32"/>
          <w:lang w:bidi="ar-SA"/>
        </w:rPr>
        <w:t>加强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政府</w:t>
      </w:r>
      <w:r>
        <w:rPr>
          <w:rFonts w:hint="eastAsia" w:ascii="仿宋_GB2312" w:eastAsia="仿宋_GB2312" w:cs="宋体"/>
          <w:sz w:val="32"/>
          <w:szCs w:val="32"/>
          <w:lang w:bidi="ar-SA"/>
        </w:rPr>
        <w:t>信息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公开</w:t>
      </w:r>
      <w:r>
        <w:rPr>
          <w:rFonts w:hint="eastAsia" w:ascii="仿宋_GB2312" w:eastAsia="仿宋_GB2312" w:cs="宋体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海盐县经济和信息化局2021年未收取政府信息公开相关处理费。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 xml:space="preserve"> </w: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7DDCBF2"/>
    <w:rsid w:val="16FEDA57"/>
    <w:rsid w:val="27FF547D"/>
    <w:rsid w:val="45FF3B3B"/>
    <w:rsid w:val="4FB7A8BF"/>
    <w:rsid w:val="75D73A2D"/>
    <w:rsid w:val="75FE673D"/>
    <w:rsid w:val="7BFE4A91"/>
    <w:rsid w:val="7DFD81C1"/>
    <w:rsid w:val="7FA524B4"/>
    <w:rsid w:val="7FEA466B"/>
    <w:rsid w:val="9BBBCFC5"/>
    <w:rsid w:val="AA7F39F0"/>
    <w:rsid w:val="B4BE8540"/>
    <w:rsid w:val="BBFFAABB"/>
    <w:rsid w:val="BEF7A100"/>
    <w:rsid w:val="BFF66293"/>
    <w:rsid w:val="DCDF49FF"/>
    <w:rsid w:val="EDF8E1FC"/>
    <w:rsid w:val="F7BFA8A4"/>
    <w:rsid w:val="FDADD984"/>
    <w:rsid w:val="FF7F7451"/>
    <w:rsid w:val="FFDEB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200" w:leftChars="200"/>
    </w:pPr>
  </w:style>
  <w:style w:type="paragraph" w:styleId="3">
    <w:name w:val="Body Text First Indent 2"/>
    <w:basedOn w:val="1"/>
    <w:qFormat/>
    <w:uiPriority w:val="0"/>
    <w:pPr>
      <w:ind w:firstLine="200" w:firstLineChars="200"/>
    </w:pPr>
    <w:rPr>
      <w:rFonts w:eastAsia="仿宋"/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Char Char3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楷体_GB2312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2112</Words>
  <Characters>2169</Characters>
  <Lines>368</Lines>
  <Paragraphs>299</Paragraphs>
  <TotalTime>15</TotalTime>
  <ScaleCrop>false</ScaleCrop>
  <LinksUpToDate>false</LinksUpToDate>
  <CharactersWithSpaces>2195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2020-01-19T07:32:00Z</dcterms:created>
  <dc:creator>zj</dc:creator>
  <cp:lastModifiedBy>jxj38</cp:lastModifiedBy>
  <cp:lastPrinted>2021-01-20T08:09:00Z</cp:lastPrinted>
  <dcterms:modified xsi:type="dcterms:W3CDTF">2022-02-14T09:02:26Z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