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432" w:lineRule="atLeast"/>
        <w:ind w:firstLine="480"/>
        <w:rPr>
          <w:rFonts w:hint="eastAsia" w:ascii="宋体" w:hAnsi="宋体" w:cs="宋体"/>
          <w:color w:val="000000"/>
          <w:kern w:val="0"/>
          <w:sz w:val="24"/>
        </w:rPr>
      </w:pPr>
    </w:p>
    <w:p>
      <w:pPr>
        <w:widowControl/>
        <w:spacing w:line="432" w:lineRule="atLeast"/>
        <w:jc w:val="center"/>
        <w:rPr>
          <w:rFonts w:hint="eastAsia" w:ascii="宋体" w:hAnsi="宋体" w:cs="宋体"/>
          <w:color w:val="000000"/>
          <w:kern w:val="0"/>
          <w:sz w:val="24"/>
        </w:rPr>
      </w:pPr>
      <w:r>
        <w:rPr>
          <w:rFonts w:hint="eastAsia" w:ascii="文鼎CS大宋" w:hAnsi="文鼎CS大宋" w:eastAsia="文鼎CS大宋" w:cs="文鼎CS大宋"/>
          <w:b w:val="0"/>
          <w:bCs w:val="0"/>
          <w:color w:val="000000"/>
          <w:kern w:val="0"/>
          <w:sz w:val="36"/>
          <w:szCs w:val="36"/>
          <w:lang w:eastAsia="zh-CN"/>
        </w:rPr>
        <w:t>海盐县退役军人事务局</w:t>
      </w:r>
      <w:r>
        <w:rPr>
          <w:rFonts w:hint="eastAsia" w:ascii="文鼎CS大宋" w:hAnsi="文鼎CS大宋" w:eastAsia="文鼎CS大宋" w:cs="文鼎CS大宋"/>
          <w:b w:val="0"/>
          <w:bCs w:val="0"/>
          <w:color w:val="000000"/>
          <w:kern w:val="0"/>
          <w:sz w:val="36"/>
          <w:szCs w:val="36"/>
        </w:rPr>
        <w:t>政府信息公开工作年度报告</w:t>
      </w:r>
    </w:p>
    <w:p>
      <w:pPr>
        <w:widowControl/>
        <w:spacing w:line="432" w:lineRule="atLeast"/>
        <w:ind w:firstLine="480"/>
        <w:rPr>
          <w:rFonts w:hint="eastAsia" w:ascii="宋体" w:hAnsi="宋体" w:cs="宋体"/>
          <w:color w:val="000000"/>
          <w:kern w:val="0"/>
          <w:sz w:val="24"/>
        </w:rPr>
      </w:pPr>
    </w:p>
    <w:p>
      <w:pPr>
        <w:widowControl/>
        <w:spacing w:line="432" w:lineRule="atLeast"/>
        <w:ind w:firstLine="480"/>
        <w:rPr>
          <w:rFonts w:hint="eastAsia" w:ascii="黑体" w:hAnsi="黑体" w:eastAsia="黑体" w:cs="黑体"/>
          <w:color w:val="000000"/>
          <w:kern w:val="0"/>
          <w:sz w:val="32"/>
          <w:szCs w:val="32"/>
        </w:rPr>
      </w:pPr>
      <w:r>
        <w:rPr>
          <w:rFonts w:hint="eastAsia" w:ascii="黑体" w:hAnsi="黑体" w:eastAsia="黑体" w:cs="黑体"/>
          <w:b/>
          <w:bCs/>
          <w:color w:val="000000"/>
          <w:kern w:val="0"/>
          <w:sz w:val="32"/>
          <w:szCs w:val="32"/>
        </w:rPr>
        <w:t>一、总体情况</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48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根据机构改革总体要求，海盐县退役军人事务局于</w:t>
      </w:r>
      <w:r>
        <w:rPr>
          <w:rFonts w:hint="eastAsia" w:ascii="仿宋_GB2312" w:hAnsi="仿宋_GB2312" w:eastAsia="仿宋_GB2312" w:cs="仿宋_GB2312"/>
          <w:sz w:val="32"/>
          <w:szCs w:val="32"/>
          <w:lang w:val="en-US" w:eastAsia="zh-CN"/>
        </w:rPr>
        <w:t>2019年1月18日正式挂牌成立，</w:t>
      </w:r>
      <w:r>
        <w:rPr>
          <w:rFonts w:hint="eastAsia" w:ascii="仿宋_GB2312" w:hAnsi="仿宋_GB2312" w:eastAsia="仿宋_GB2312" w:cs="仿宋_GB2312"/>
          <w:sz w:val="32"/>
          <w:szCs w:val="32"/>
          <w:lang w:eastAsia="zh-CN"/>
        </w:rPr>
        <w:t>机构成立以来，县退役军人事务局</w:t>
      </w:r>
      <w:r>
        <w:rPr>
          <w:rFonts w:hint="eastAsia" w:ascii="仿宋_GB2312" w:hAnsi="仿宋_GB2312" w:eastAsia="仿宋_GB2312" w:cs="仿宋_GB2312"/>
          <w:sz w:val="32"/>
          <w:szCs w:val="32"/>
        </w:rPr>
        <w:t>信息公开工作按照省、市、县有关推进政府信息公开工作的要求，在县</w:t>
      </w:r>
      <w:r>
        <w:rPr>
          <w:rFonts w:hint="eastAsia" w:ascii="仿宋_GB2312" w:hAnsi="仿宋_GB2312" w:eastAsia="仿宋_GB2312" w:cs="仿宋_GB2312"/>
          <w:sz w:val="32"/>
          <w:szCs w:val="32"/>
          <w:lang w:eastAsia="zh-CN"/>
        </w:rPr>
        <w:t>政务数据办</w:t>
      </w:r>
      <w:r>
        <w:rPr>
          <w:rFonts w:hint="eastAsia" w:ascii="仿宋_GB2312" w:hAnsi="仿宋_GB2312" w:eastAsia="仿宋_GB2312" w:cs="仿宋_GB2312"/>
          <w:sz w:val="32"/>
          <w:szCs w:val="32"/>
        </w:rPr>
        <w:t>的指导下，切实加强组织领导，建立健全长效机制，着力提升政府信息公开的透明度，加强和规范政务信息公开工作</w:t>
      </w:r>
      <w:r>
        <w:rPr>
          <w:rFonts w:hint="eastAsia" w:ascii="仿宋_GB2312" w:hAnsi="仿宋_GB2312" w:eastAsia="仿宋_GB2312" w:cs="仿宋_GB2312"/>
          <w:sz w:val="32"/>
          <w:szCs w:val="32"/>
          <w:lang w:eastAsia="zh-CN"/>
        </w:rPr>
        <w:t>。</w:t>
      </w:r>
    </w:p>
    <w:p>
      <w:pPr>
        <w:keepNext w:val="0"/>
        <w:keepLines w:val="0"/>
        <w:pageBreakBefore w:val="0"/>
        <w:tabs>
          <w:tab w:val="left" w:pos="1785"/>
        </w:tabs>
        <w:kinsoku/>
        <w:wordWrap/>
        <w:overflowPunct/>
        <w:topLinePunct w:val="0"/>
        <w:autoSpaceDE/>
        <w:autoSpaceDN/>
        <w:bidi w:val="0"/>
        <w:adjustRightInd/>
        <w:snapToGrid/>
        <w:spacing w:line="240" w:lineRule="auto"/>
        <w:ind w:left="0" w:leftChars="0" w:right="0" w:rightChars="0" w:firstLine="562" w:firstLineChars="200"/>
        <w:jc w:val="both"/>
        <w:textAlignment w:val="auto"/>
        <w:outlineLvl w:val="9"/>
        <w:rPr>
          <w:rFonts w:hint="eastAsia" w:ascii="黑体" w:hAnsi="黑体" w:eastAsia="黑体" w:cs="黑体"/>
          <w:b w:val="0"/>
          <w:bCs/>
          <w:sz w:val="32"/>
          <w:szCs w:val="32"/>
        </w:rPr>
      </w:pPr>
      <w:r>
        <w:rPr>
          <w:rFonts w:hint="eastAsia" w:ascii="黑体" w:hAnsi="黑体" w:eastAsia="黑体" w:cs="黑体"/>
          <w:b w:val="0"/>
          <w:bCs/>
          <w:sz w:val="32"/>
          <w:szCs w:val="32"/>
          <w:lang w:eastAsia="zh-CN"/>
        </w:rPr>
        <w:t>（</w:t>
      </w:r>
      <w:r>
        <w:rPr>
          <w:rFonts w:hint="eastAsia" w:ascii="黑体" w:hAnsi="黑体" w:eastAsia="黑体" w:cs="黑体"/>
          <w:b w:val="0"/>
          <w:bCs/>
          <w:sz w:val="32"/>
          <w:szCs w:val="32"/>
        </w:rPr>
        <w:t>一</w:t>
      </w:r>
      <w:r>
        <w:rPr>
          <w:rFonts w:hint="eastAsia" w:ascii="黑体" w:hAnsi="黑体" w:eastAsia="黑体" w:cs="黑体"/>
          <w:b w:val="0"/>
          <w:bCs/>
          <w:sz w:val="32"/>
          <w:szCs w:val="32"/>
          <w:lang w:eastAsia="zh-CN"/>
        </w:rPr>
        <w:t>）</w:t>
      </w:r>
      <w:r>
        <w:rPr>
          <w:rFonts w:hint="eastAsia" w:ascii="黑体" w:hAnsi="黑体" w:eastAsia="黑体" w:cs="黑体"/>
          <w:b w:val="0"/>
          <w:bCs/>
          <w:sz w:val="32"/>
          <w:szCs w:val="32"/>
        </w:rPr>
        <w:t>加强组织领导，健全政府信息公开工作机制</w:t>
      </w:r>
    </w:p>
    <w:p>
      <w:pPr>
        <w:keepNext w:val="0"/>
        <w:keepLines w:val="0"/>
        <w:pageBreakBefore w:val="0"/>
        <w:tabs>
          <w:tab w:val="left" w:pos="1785"/>
        </w:tabs>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局领导</w:t>
      </w:r>
      <w:r>
        <w:rPr>
          <w:rFonts w:hint="eastAsia" w:ascii="仿宋_GB2312" w:hAnsi="仿宋_GB2312" w:eastAsia="仿宋_GB2312" w:cs="仿宋_GB2312"/>
          <w:sz w:val="32"/>
          <w:szCs w:val="32"/>
        </w:rPr>
        <w:t>高度重视，从组织机构建设着手，强化组织领导，明确工作职责，建立长效管理机制。</w:t>
      </w:r>
    </w:p>
    <w:p>
      <w:pPr>
        <w:keepNext w:val="0"/>
        <w:keepLines w:val="0"/>
        <w:pageBreakBefore w:val="0"/>
        <w:tabs>
          <w:tab w:val="left" w:pos="1785"/>
        </w:tabs>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一是</w:t>
      </w:r>
      <w:r>
        <w:rPr>
          <w:rFonts w:hint="eastAsia" w:ascii="仿宋_GB2312" w:hAnsi="仿宋_GB2312" w:eastAsia="仿宋_GB2312" w:cs="仿宋_GB2312"/>
          <w:sz w:val="32"/>
          <w:szCs w:val="32"/>
        </w:rPr>
        <w:t>成立了县</w:t>
      </w:r>
      <w:r>
        <w:rPr>
          <w:rFonts w:hint="eastAsia" w:ascii="仿宋_GB2312" w:hAnsi="仿宋_GB2312" w:eastAsia="仿宋_GB2312" w:cs="仿宋_GB2312"/>
          <w:sz w:val="32"/>
          <w:szCs w:val="32"/>
          <w:lang w:eastAsia="zh-CN"/>
        </w:rPr>
        <w:t>退役军人事务局</w:t>
      </w:r>
      <w:r>
        <w:rPr>
          <w:rFonts w:hint="eastAsia" w:ascii="仿宋_GB2312" w:hAnsi="仿宋_GB2312" w:eastAsia="仿宋_GB2312" w:cs="仿宋_GB2312"/>
          <w:sz w:val="32"/>
          <w:szCs w:val="32"/>
        </w:rPr>
        <w:t>政府信息公开领导小组，负责研究解决全局性政府信息公开工作中的具体问题和难点事项。</w:t>
      </w:r>
    </w:p>
    <w:p>
      <w:pPr>
        <w:keepNext w:val="0"/>
        <w:keepLines w:val="0"/>
        <w:pageBreakBefore w:val="0"/>
        <w:tabs>
          <w:tab w:val="left" w:pos="1785"/>
        </w:tabs>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二是</w:t>
      </w:r>
      <w:r>
        <w:rPr>
          <w:rFonts w:hint="eastAsia" w:ascii="仿宋_GB2312" w:hAnsi="仿宋_GB2312" w:eastAsia="仿宋_GB2312" w:cs="仿宋_GB2312"/>
          <w:sz w:val="32"/>
          <w:szCs w:val="32"/>
        </w:rPr>
        <w:t>由局办公室具体负责全局的政府信息公开工作，其它科室密切配合做好政府信息公开内容的搜集、整理和审核工作，并建立了由主要领导亲自抓，分管领导具体负责的工作机制，真正做到了政府信息公开机构健全，领导明确，专人负责的工作局面。</w:t>
      </w:r>
    </w:p>
    <w:p>
      <w:pPr>
        <w:tabs>
          <w:tab w:val="left" w:pos="1785"/>
        </w:tabs>
        <w:spacing w:line="540" w:lineRule="exact"/>
        <w:ind w:firstLine="560"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三是</w:t>
      </w:r>
      <w:r>
        <w:rPr>
          <w:rFonts w:hint="eastAsia" w:ascii="仿宋_GB2312" w:hAnsi="仿宋_GB2312" w:eastAsia="仿宋_GB2312" w:cs="仿宋_GB2312"/>
          <w:sz w:val="32"/>
          <w:szCs w:val="32"/>
        </w:rPr>
        <w:t>落实办公室1名工作人员，具体承担我局政府信息公开工作的日常管理。</w:t>
      </w:r>
    </w:p>
    <w:p>
      <w:pPr>
        <w:tabs>
          <w:tab w:val="left" w:pos="1785"/>
        </w:tabs>
        <w:spacing w:line="520" w:lineRule="exact"/>
        <w:ind w:firstLine="560"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四是</w:t>
      </w:r>
      <w:r>
        <w:rPr>
          <w:rFonts w:hint="eastAsia" w:ascii="仿宋_GB2312" w:hAnsi="仿宋_GB2312" w:eastAsia="仿宋_GB2312" w:cs="仿宋_GB2312"/>
          <w:sz w:val="32"/>
          <w:szCs w:val="32"/>
        </w:rPr>
        <w:t>将“坚持依法行政，规范行政行为，严格依法办事，深化政务公开，建立健全政府信息公开制度”等列入201</w:t>
      </w:r>
      <w:r>
        <w:rPr>
          <w:rFonts w:hint="eastAsia" w:ascii="仿宋_GB2312" w:hAnsi="仿宋_GB2312" w:cs="仿宋_GB2312"/>
          <w:sz w:val="32"/>
          <w:szCs w:val="32"/>
          <w:lang w:val="en-US" w:eastAsia="zh-CN"/>
        </w:rPr>
        <w:t>9</w:t>
      </w:r>
      <w:r>
        <w:rPr>
          <w:rFonts w:hint="eastAsia" w:ascii="仿宋_GB2312" w:hAnsi="仿宋_GB2312" w:eastAsia="仿宋_GB2312" w:cs="仿宋_GB2312"/>
          <w:sz w:val="32"/>
          <w:szCs w:val="32"/>
        </w:rPr>
        <w:t>年全县</w:t>
      </w:r>
      <w:r>
        <w:rPr>
          <w:rFonts w:hint="eastAsia" w:ascii="仿宋_GB2312" w:hAnsi="仿宋_GB2312" w:eastAsia="仿宋_GB2312" w:cs="仿宋_GB2312"/>
          <w:sz w:val="32"/>
          <w:szCs w:val="32"/>
          <w:lang w:eastAsia="zh-CN"/>
        </w:rPr>
        <w:t>退役军人事务</w:t>
      </w:r>
      <w:r>
        <w:rPr>
          <w:rFonts w:hint="eastAsia" w:ascii="仿宋_GB2312" w:hAnsi="仿宋_GB2312" w:eastAsia="仿宋_GB2312" w:cs="仿宋_GB2312"/>
          <w:sz w:val="32"/>
          <w:szCs w:val="32"/>
        </w:rPr>
        <w:t>工作要点中，把政府信息公开工作摆上了</w:t>
      </w:r>
      <w:r>
        <w:rPr>
          <w:rFonts w:hint="eastAsia" w:ascii="仿宋_GB2312" w:hAnsi="仿宋_GB2312" w:eastAsia="仿宋_GB2312" w:cs="仿宋_GB2312"/>
          <w:sz w:val="32"/>
          <w:szCs w:val="32"/>
          <w:lang w:eastAsia="zh-CN"/>
        </w:rPr>
        <w:t>退役军人事务</w:t>
      </w:r>
      <w:r>
        <w:rPr>
          <w:rFonts w:hint="eastAsia" w:ascii="仿宋_GB2312" w:hAnsi="仿宋_GB2312" w:eastAsia="仿宋_GB2312" w:cs="仿宋_GB2312"/>
          <w:sz w:val="32"/>
          <w:szCs w:val="32"/>
        </w:rPr>
        <w:t>工作日程，作为</w:t>
      </w:r>
      <w:r>
        <w:rPr>
          <w:rFonts w:hint="eastAsia" w:ascii="仿宋_GB2312" w:hAnsi="仿宋_GB2312" w:eastAsia="仿宋_GB2312" w:cs="仿宋_GB2312"/>
          <w:sz w:val="32"/>
          <w:szCs w:val="32"/>
          <w:lang w:eastAsia="zh-CN"/>
        </w:rPr>
        <w:t>退役军人事务</w:t>
      </w:r>
      <w:r>
        <w:rPr>
          <w:rFonts w:hint="eastAsia" w:ascii="仿宋_GB2312" w:hAnsi="仿宋_GB2312" w:eastAsia="仿宋_GB2312" w:cs="仿宋_GB2312"/>
          <w:sz w:val="32"/>
          <w:szCs w:val="32"/>
        </w:rPr>
        <w:t>工作考核内容之一。</w:t>
      </w:r>
    </w:p>
    <w:p>
      <w:pPr>
        <w:tabs>
          <w:tab w:val="left" w:pos="1785"/>
        </w:tabs>
        <w:spacing w:line="540" w:lineRule="exact"/>
        <w:ind w:firstLine="562" w:firstLineChars="200"/>
        <w:rPr>
          <w:rFonts w:hint="eastAsia" w:ascii="仿宋_GB2312" w:hAnsi="仿宋_GB2312" w:eastAsia="仿宋_GB2312" w:cs="仿宋_GB2312"/>
          <w:b/>
          <w:sz w:val="32"/>
          <w:szCs w:val="32"/>
        </w:rPr>
      </w:pPr>
      <w:r>
        <w:rPr>
          <w:rFonts w:hint="eastAsia" w:ascii="黑体" w:hAnsi="黑体" w:eastAsia="黑体" w:cs="黑体"/>
          <w:b w:val="0"/>
          <w:bCs/>
          <w:sz w:val="32"/>
          <w:szCs w:val="32"/>
          <w:lang w:eastAsia="zh-CN"/>
        </w:rPr>
        <w:t>（二）</w:t>
      </w:r>
      <w:r>
        <w:rPr>
          <w:rFonts w:hint="eastAsia" w:ascii="黑体" w:hAnsi="黑体" w:eastAsia="黑体" w:cs="黑体"/>
          <w:b w:val="0"/>
          <w:bCs/>
          <w:sz w:val="32"/>
          <w:szCs w:val="32"/>
        </w:rPr>
        <w:t>认真部署，推进政府信息公开工作进度</w:t>
      </w:r>
    </w:p>
    <w:p>
      <w:pPr>
        <w:pStyle w:val="2"/>
        <w:spacing w:line="540" w:lineRule="exact"/>
        <w:ind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一是严格程序，确保信息正确。</w:t>
      </w:r>
      <w:r>
        <w:rPr>
          <w:rFonts w:hint="eastAsia" w:ascii="仿宋_GB2312" w:hAnsi="仿宋_GB2312" w:eastAsia="仿宋_GB2312" w:cs="仿宋_GB2312"/>
          <w:sz w:val="32"/>
          <w:szCs w:val="32"/>
        </w:rPr>
        <w:t>按照《条例》和上级部门的规定及我局的相关规章制度，严格信息公开程序，确保信息公开的质量。对于需要公开的信息，由相关业务科室负责人、办公室、局领导层层审核同意后方可报送。同时，按时向</w:t>
      </w:r>
      <w:r>
        <w:rPr>
          <w:rFonts w:hint="eastAsia" w:ascii="仿宋_GB2312" w:hAnsi="仿宋_GB2312" w:eastAsia="仿宋_GB2312" w:cs="仿宋_GB2312"/>
          <w:sz w:val="32"/>
          <w:szCs w:val="32"/>
          <w:lang w:eastAsia="zh-CN"/>
        </w:rPr>
        <w:t>政务数据办</w:t>
      </w:r>
      <w:r>
        <w:rPr>
          <w:rFonts w:hint="eastAsia" w:ascii="仿宋_GB2312" w:hAnsi="仿宋_GB2312" w:eastAsia="仿宋_GB2312" w:cs="仿宋_GB2312"/>
          <w:sz w:val="32"/>
          <w:szCs w:val="32"/>
        </w:rPr>
        <w:t>报送季度报表，主动沟通研究疑难事项的处置方式。</w:t>
      </w:r>
    </w:p>
    <w:p>
      <w:pPr>
        <w:pStyle w:val="2"/>
        <w:spacing w:line="520" w:lineRule="exact"/>
        <w:ind w:firstLine="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b/>
          <w:bCs/>
          <w:sz w:val="32"/>
          <w:szCs w:val="32"/>
        </w:rPr>
        <w:t xml:space="preserve"> 二是加强培训，严格编制规范。</w:t>
      </w:r>
      <w:r>
        <w:rPr>
          <w:rFonts w:hint="eastAsia" w:ascii="仿宋_GB2312" w:hAnsi="仿宋_GB2312" w:eastAsia="仿宋_GB2312" w:cs="仿宋_GB2312"/>
          <w:sz w:val="32"/>
          <w:szCs w:val="32"/>
        </w:rPr>
        <w:t xml:space="preserve">组织工作人员认真学习《条例》和海盐县政府信息公开信息梳理和编制规范要求，进一步提高思想认识，对要求公开的信息及时公开，做到不遗漏。对公开的内容，坚持以简洁明晰、方便群众查询、有利于工作为原则，严格按照公开内容规范的要求，认真做好三级公开目录的规范编制和公开信息格式的规范。 </w:t>
      </w:r>
    </w:p>
    <w:p>
      <w:pPr>
        <w:spacing w:line="54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三是合理安排，保证公开及时。</w:t>
      </w:r>
      <w:r>
        <w:rPr>
          <w:rFonts w:hint="eastAsia" w:ascii="仿宋_GB2312" w:hAnsi="仿宋_GB2312" w:eastAsia="仿宋_GB2312" w:cs="仿宋_GB2312"/>
          <w:sz w:val="32"/>
          <w:szCs w:val="32"/>
        </w:rPr>
        <w:t>按</w:t>
      </w:r>
      <w:r>
        <w:rPr>
          <w:rFonts w:hint="eastAsia" w:ascii="仿宋_GB2312" w:hAnsi="仿宋_GB2312" w:eastAsia="仿宋_GB2312" w:cs="仿宋_GB2312"/>
          <w:kern w:val="2"/>
          <w:sz w:val="32"/>
          <w:szCs w:val="32"/>
          <w:lang w:val="en-US" w:eastAsia="zh-CN" w:bidi="ar-SA"/>
        </w:rPr>
        <w:t>照县政务数据办的工</w:t>
      </w:r>
      <w:r>
        <w:rPr>
          <w:rFonts w:hint="eastAsia" w:ascii="仿宋_GB2312" w:hAnsi="仿宋_GB2312" w:eastAsia="仿宋_GB2312" w:cs="仿宋_GB2312"/>
          <w:sz w:val="32"/>
          <w:szCs w:val="32"/>
        </w:rPr>
        <w:t>作要求和统一部署，我局合理安排时间，有序推进此项工作的开展</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及时做好201</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年政</w:t>
      </w:r>
      <w:r>
        <w:rPr>
          <w:rFonts w:hint="eastAsia" w:ascii="仿宋_GB2312" w:hAnsi="仿宋_GB2312" w:eastAsia="仿宋_GB2312" w:cs="仿宋_GB2312"/>
          <w:sz w:val="32"/>
          <w:szCs w:val="32"/>
          <w:lang w:val="en-US" w:eastAsia="zh-CN"/>
        </w:rPr>
        <w:t>府信息公开工作的审核和网上加</w:t>
      </w:r>
      <w:r>
        <w:rPr>
          <w:rFonts w:hint="eastAsia" w:ascii="仿宋_GB2312" w:hAnsi="仿宋_GB2312" w:eastAsia="仿宋_GB2312" w:cs="仿宋_GB2312"/>
          <w:sz w:val="32"/>
          <w:szCs w:val="32"/>
        </w:rPr>
        <w:t>载工作。</w:t>
      </w:r>
    </w:p>
    <w:p>
      <w:pPr>
        <w:spacing w:line="540" w:lineRule="exact"/>
        <w:rPr>
          <w:rFonts w:hint="eastAsia" w:ascii="黑体" w:hAnsi="黑体" w:eastAsia="黑体" w:cs="黑体"/>
          <w:b w:val="0"/>
          <w:bCs/>
          <w:sz w:val="32"/>
          <w:szCs w:val="32"/>
          <w:lang w:eastAsia="zh-CN"/>
        </w:rPr>
      </w:pPr>
      <w:r>
        <w:rPr>
          <w:rFonts w:hint="eastAsia" w:ascii="仿宋_GB2312" w:hAnsi="仿宋_GB2312" w:eastAsia="仿宋_GB2312" w:cs="仿宋_GB2312"/>
          <w:sz w:val="32"/>
          <w:szCs w:val="32"/>
          <w:lang w:val="en-US" w:eastAsia="zh-CN"/>
        </w:rPr>
        <w:t xml:space="preserve">   </w:t>
      </w:r>
      <w:r>
        <w:rPr>
          <w:rFonts w:hint="eastAsia" w:ascii="黑体" w:hAnsi="黑体" w:eastAsia="黑体" w:cs="黑体"/>
          <w:b w:val="0"/>
          <w:bCs/>
          <w:sz w:val="32"/>
          <w:szCs w:val="32"/>
          <w:lang w:val="en-US" w:eastAsia="zh-CN"/>
        </w:rPr>
        <w:t>（三）创新机制，形成信息公开的长效机制</w:t>
      </w:r>
    </w:p>
    <w:p>
      <w:pPr>
        <w:spacing w:line="54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eastAsia="zh-CN"/>
        </w:rPr>
        <w:t>一</w:t>
      </w:r>
      <w:r>
        <w:rPr>
          <w:rFonts w:hint="eastAsia" w:ascii="仿宋_GB2312" w:hAnsi="仿宋_GB2312" w:eastAsia="仿宋_GB2312" w:cs="仿宋_GB2312"/>
          <w:b/>
          <w:bCs/>
          <w:sz w:val="32"/>
          <w:szCs w:val="32"/>
        </w:rPr>
        <w:t>是</w:t>
      </w:r>
      <w:r>
        <w:rPr>
          <w:rFonts w:hint="eastAsia" w:ascii="仿宋_GB2312" w:hAnsi="仿宋_GB2312" w:eastAsia="仿宋_GB2312" w:cs="仿宋_GB2312"/>
          <w:sz w:val="32"/>
          <w:szCs w:val="32"/>
        </w:rPr>
        <w:t>夯实权力全面公开。</w:t>
      </w:r>
      <w:r>
        <w:rPr>
          <w:rFonts w:hint="eastAsia" w:ascii="仿宋_GB2312" w:hAnsi="仿宋_GB2312" w:eastAsia="仿宋_GB2312" w:cs="仿宋_GB2312"/>
          <w:sz w:val="32"/>
          <w:szCs w:val="32"/>
          <w:lang w:eastAsia="zh-CN"/>
        </w:rPr>
        <w:t>为充分展示海盐县退役军人事务局组建以来取得的成绩，首次举办开放日活动，进一步</w:t>
      </w:r>
      <w:r>
        <w:rPr>
          <w:rFonts w:hint="eastAsia" w:ascii="仿宋_GB2312" w:hAnsi="仿宋_GB2312" w:eastAsia="仿宋_GB2312" w:cs="仿宋_GB2312"/>
          <w:color w:val="000000"/>
          <w:sz w:val="32"/>
          <w:szCs w:val="32"/>
          <w:lang w:eastAsia="zh-CN"/>
        </w:rPr>
        <w:t>提升广大群众知情度、参与度、满意度。</w:t>
      </w:r>
      <w:r>
        <w:rPr>
          <w:rFonts w:hint="eastAsia" w:ascii="仿宋_GB2312" w:hAnsi="仿宋_GB2312" w:eastAsia="仿宋_GB2312" w:cs="仿宋_GB2312"/>
          <w:sz w:val="32"/>
          <w:szCs w:val="32"/>
          <w:lang w:eastAsia="zh-CN"/>
        </w:rPr>
        <w:t>本年度累计主动公开政务信息</w:t>
      </w:r>
      <w:r>
        <w:rPr>
          <w:rFonts w:hint="eastAsia" w:ascii="仿宋_GB2312" w:hAnsi="仿宋_GB2312" w:eastAsia="仿宋_GB2312" w:cs="仿宋_GB2312"/>
          <w:sz w:val="32"/>
          <w:szCs w:val="32"/>
          <w:lang w:val="en-US" w:eastAsia="zh-CN"/>
        </w:rPr>
        <w:t>40</w:t>
      </w:r>
      <w:r>
        <w:rPr>
          <w:rFonts w:hint="eastAsia" w:ascii="仿宋_GB2312" w:hAnsi="仿宋_GB2312" w:eastAsia="仿宋_GB2312" w:cs="仿宋_GB2312"/>
          <w:sz w:val="32"/>
          <w:szCs w:val="32"/>
        </w:rPr>
        <w:t>余条</w:t>
      </w:r>
      <w:r>
        <w:rPr>
          <w:rFonts w:hint="eastAsia" w:ascii="仿宋_GB2312" w:hAnsi="仿宋_GB2312" w:eastAsia="仿宋_GB2312" w:cs="仿宋_GB2312"/>
          <w:sz w:val="32"/>
          <w:szCs w:val="32"/>
          <w:lang w:val="en-US" w:eastAsia="zh-CN"/>
        </w:rPr>
        <w:t>(其中机构信息3条；相关文件3条；建议提案3条；人事信息2条；通知公告6条；工作动态28条；重点公开领域1条），微信50余条</w:t>
      </w:r>
      <w:r>
        <w:rPr>
          <w:rFonts w:hint="eastAsia" w:ascii="仿宋_GB2312" w:hAnsi="仿宋_GB2312" w:eastAsia="仿宋_GB2312" w:cs="仿宋_GB2312"/>
          <w:sz w:val="32"/>
          <w:szCs w:val="32"/>
        </w:rPr>
        <w:t>。</w:t>
      </w:r>
    </w:p>
    <w:p>
      <w:pPr>
        <w:spacing w:line="540" w:lineRule="exact"/>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二是</w:t>
      </w:r>
      <w:r>
        <w:rPr>
          <w:rFonts w:hint="eastAsia" w:ascii="仿宋_GB2312" w:hAnsi="仿宋_GB2312" w:eastAsia="仿宋_GB2312" w:cs="仿宋_GB2312"/>
          <w:sz w:val="32"/>
          <w:szCs w:val="32"/>
          <w:lang w:val="en-US" w:eastAsia="zh-CN"/>
        </w:rPr>
        <w:t>全面推进政务服务改革。做好退役军人事务领域“最多跑一次”改革，共梳理群众到退役军人事务系统办理事项37项，机关内部“最多跑一次”3项，已全部实现“最多跑一次”，实现率达到100%。启动微信公众号“最多跑一次”网上预约服务，推进信息公开与服务提速，切实做好军人退役“一件事”工作，解决服务退役军人“最后一公里”。</w:t>
      </w:r>
    </w:p>
    <w:p>
      <w:pPr>
        <w:spacing w:line="540" w:lineRule="exact"/>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 xml:space="preserve">    （四）信息公开情况</w:t>
      </w:r>
    </w:p>
    <w:p>
      <w:pPr>
        <w:spacing w:line="540" w:lineRule="exac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1.主动公开情况：2019年累计主动公开政府信息数40余条；政务微信公开政府信息数50余条。</w:t>
      </w:r>
    </w:p>
    <w:p>
      <w:pPr>
        <w:spacing w:line="540" w:lineRule="exact"/>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2.回应解读情况：2019年微博微信回应事件数0条。</w:t>
      </w:r>
    </w:p>
    <w:p>
      <w:pPr>
        <w:spacing w:line="540" w:lineRule="exact"/>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3.依申请公开情况：2019年共受理政府信息公开申请0件，不予公开0件。</w:t>
      </w:r>
    </w:p>
    <w:p>
      <w:pPr>
        <w:spacing w:line="540" w:lineRule="exact"/>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4.行政复议和行政诉讼情况：2019年，我局未发生因政府信息公开申请行政复议和提起行政诉讼。</w:t>
      </w:r>
    </w:p>
    <w:p>
      <w:pPr>
        <w:spacing w:line="540" w:lineRule="exact"/>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5.政府信息公开收支情况：2019年，我局政府信息公开未发生任何收费情况</w:t>
      </w:r>
      <w:r>
        <w:rPr>
          <w:rFonts w:hint="eastAsia" w:ascii="仿宋_GB2312" w:hAnsi="仿宋_GB2312" w:eastAsia="仿宋_GB2312" w:cs="仿宋_GB2312"/>
          <w:b/>
          <w:bCs/>
          <w:sz w:val="32"/>
          <w:szCs w:val="32"/>
          <w:lang w:val="en-US" w:eastAsia="zh-CN"/>
        </w:rPr>
        <w:t>。</w:t>
      </w:r>
    </w:p>
    <w:p>
      <w:pPr>
        <w:widowControl/>
        <w:spacing w:after="240" w:line="432" w:lineRule="atLeast"/>
        <w:ind w:firstLine="480"/>
        <w:rPr>
          <w:rFonts w:hint="eastAsia" w:ascii="黑体" w:hAnsi="黑体" w:eastAsia="黑体" w:cs="黑体"/>
          <w:color w:val="000000"/>
          <w:kern w:val="0"/>
          <w:sz w:val="32"/>
          <w:szCs w:val="32"/>
        </w:rPr>
      </w:pPr>
      <w:r>
        <w:rPr>
          <w:rFonts w:hint="eastAsia" w:ascii="黑体" w:hAnsi="黑体" w:eastAsia="黑体" w:cs="黑体"/>
          <w:b/>
          <w:bCs/>
          <w:color w:val="000000"/>
          <w:kern w:val="0"/>
          <w:sz w:val="32"/>
          <w:szCs w:val="32"/>
        </w:rPr>
        <w:t>二、主动公开政府信息情况</w:t>
      </w:r>
    </w:p>
    <w:tbl>
      <w:tblPr>
        <w:tblStyle w:val="7"/>
        <w:tblW w:w="8140" w:type="dxa"/>
        <w:jc w:val="center"/>
        <w:tblInd w:w="0" w:type="dxa"/>
        <w:tblLayout w:type="fixed"/>
        <w:tblCellMar>
          <w:top w:w="0" w:type="dxa"/>
          <w:left w:w="0" w:type="dxa"/>
          <w:bottom w:w="0" w:type="dxa"/>
          <w:right w:w="0" w:type="dxa"/>
        </w:tblCellMar>
      </w:tblPr>
      <w:tblGrid>
        <w:gridCol w:w="3113"/>
        <w:gridCol w:w="1875"/>
        <w:gridCol w:w="6"/>
        <w:gridCol w:w="1265"/>
        <w:gridCol w:w="1881"/>
      </w:tblGrid>
      <w:tr>
        <w:tblPrEx>
          <w:tblLayout w:type="fixed"/>
          <w:tblCellMar>
            <w:top w:w="0" w:type="dxa"/>
            <w:left w:w="0" w:type="dxa"/>
            <w:bottom w:w="0" w:type="dxa"/>
            <w:right w:w="0" w:type="dxa"/>
          </w:tblCellMar>
        </w:tblPrEx>
        <w:trPr>
          <w:trHeight w:val="495" w:hRule="atLeast"/>
          <w:jc w:val="center"/>
        </w:trPr>
        <w:tc>
          <w:tcPr>
            <w:tcW w:w="8140" w:type="dxa"/>
            <w:gridSpan w:val="5"/>
            <w:tcBorders>
              <w:top w:val="single" w:color="auto" w:sz="8" w:space="0"/>
              <w:left w:val="single" w:color="auto" w:sz="8" w:space="0"/>
              <w:bottom w:val="single" w:color="auto" w:sz="8" w:space="0"/>
              <w:right w:val="single" w:color="auto" w:sz="8" w:space="0"/>
            </w:tcBorders>
            <w:shd w:val="clear" w:color="auto" w:fill="C6D9F1"/>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第二十条第（一）项</w:t>
            </w:r>
          </w:p>
        </w:tc>
      </w:tr>
      <w:tr>
        <w:tblPrEx>
          <w:tblLayout w:type="fixed"/>
          <w:tblCellMar>
            <w:top w:w="0" w:type="dxa"/>
            <w:left w:w="0" w:type="dxa"/>
            <w:bottom w:w="0" w:type="dxa"/>
            <w:right w:w="0" w:type="dxa"/>
          </w:tblCellMar>
        </w:tblPrEx>
        <w:trPr>
          <w:trHeight w:val="882" w:hRule="atLeast"/>
          <w:jc w:val="center"/>
        </w:trPr>
        <w:tc>
          <w:tcPr>
            <w:tcW w:w="311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信息内容</w:t>
            </w:r>
          </w:p>
        </w:tc>
        <w:tc>
          <w:tcPr>
            <w:tcW w:w="187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本年新</w:t>
            </w:r>
            <w:r>
              <w:rPr>
                <w:rFonts w:hint="eastAsia" w:ascii="宋体" w:hAnsi="宋体" w:cs="宋体"/>
                <w:color w:val="000000"/>
                <w:kern w:val="0"/>
                <w:sz w:val="20"/>
                <w:szCs w:val="20"/>
              </w:rPr>
              <w:br w:type="textWrapping"/>
            </w:r>
            <w:r>
              <w:rPr>
                <w:rFonts w:ascii="宋体" w:hAnsi="宋体" w:cs="宋体"/>
                <w:color w:val="000000"/>
                <w:kern w:val="0"/>
                <w:sz w:val="20"/>
                <w:szCs w:val="20"/>
              </w:rPr>
              <w:t>制作数量</w:t>
            </w:r>
          </w:p>
        </w:tc>
        <w:tc>
          <w:tcPr>
            <w:tcW w:w="1271"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本年新</w:t>
            </w:r>
            <w:r>
              <w:rPr>
                <w:rFonts w:hint="eastAsia" w:ascii="宋体" w:hAnsi="宋体" w:cs="宋体"/>
                <w:color w:val="000000"/>
                <w:kern w:val="0"/>
                <w:sz w:val="20"/>
                <w:szCs w:val="20"/>
              </w:rPr>
              <w:br w:type="textWrapping"/>
            </w:r>
            <w:r>
              <w:rPr>
                <w:rFonts w:ascii="宋体" w:hAnsi="宋体" w:cs="宋体"/>
                <w:color w:val="000000"/>
                <w:kern w:val="0"/>
                <w:sz w:val="20"/>
                <w:szCs w:val="20"/>
              </w:rPr>
              <w:t>公开数量</w:t>
            </w:r>
          </w:p>
        </w:tc>
        <w:tc>
          <w:tcPr>
            <w:tcW w:w="188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对外公开总数量</w:t>
            </w:r>
          </w:p>
        </w:tc>
      </w:tr>
      <w:tr>
        <w:tblPrEx>
          <w:tblLayout w:type="fixed"/>
          <w:tblCellMar>
            <w:top w:w="0" w:type="dxa"/>
            <w:left w:w="0" w:type="dxa"/>
            <w:bottom w:w="0" w:type="dxa"/>
            <w:right w:w="0" w:type="dxa"/>
          </w:tblCellMar>
        </w:tblPrEx>
        <w:trPr>
          <w:trHeight w:val="523" w:hRule="atLeast"/>
          <w:jc w:val="center"/>
        </w:trPr>
        <w:tc>
          <w:tcPr>
            <w:tcW w:w="311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cs="宋体"/>
                <w:color w:val="000000"/>
                <w:kern w:val="0"/>
                <w:sz w:val="24"/>
              </w:rPr>
            </w:pPr>
            <w:r>
              <w:rPr>
                <w:rFonts w:hint="eastAsia" w:ascii="宋体" w:hAnsi="宋体" w:cs="宋体"/>
                <w:color w:val="000000"/>
                <w:kern w:val="0"/>
                <w:sz w:val="20"/>
                <w:szCs w:val="20"/>
              </w:rPr>
              <w:t>规章</w:t>
            </w:r>
          </w:p>
        </w:tc>
        <w:tc>
          <w:tcPr>
            <w:tcW w:w="187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cs="宋体"/>
                <w:color w:val="000000"/>
                <w:kern w:val="0"/>
                <w:sz w:val="24"/>
              </w:rPr>
            </w:pPr>
            <w:r>
              <w:rPr>
                <w:rFonts w:hint="eastAsia" w:ascii="宋体" w:hAnsi="宋体" w:cs="宋体"/>
                <w:color w:val="000000"/>
                <w:kern w:val="0"/>
                <w:sz w:val="20"/>
                <w:szCs w:val="20"/>
              </w:rPr>
              <w:t>　　</w:t>
            </w:r>
            <w:r>
              <w:rPr>
                <w:rFonts w:hint="eastAsia" w:ascii="宋体" w:hAnsi="宋体" w:cs="宋体"/>
                <w:color w:val="000000"/>
                <w:kern w:val="0"/>
                <w:sz w:val="20"/>
                <w:szCs w:val="20"/>
                <w:lang w:val="en-US" w:eastAsia="zh-CN"/>
              </w:rPr>
              <w:t>0</w:t>
            </w:r>
          </w:p>
        </w:tc>
        <w:tc>
          <w:tcPr>
            <w:tcW w:w="1271"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cs="宋体"/>
                <w:color w:val="000000"/>
                <w:kern w:val="0"/>
                <w:sz w:val="24"/>
              </w:rPr>
            </w:pPr>
            <w:r>
              <w:rPr>
                <w:rFonts w:hint="eastAsia" w:ascii="宋体" w:hAnsi="宋体" w:cs="宋体"/>
                <w:color w:val="000000"/>
                <w:kern w:val="0"/>
                <w:sz w:val="20"/>
                <w:szCs w:val="20"/>
              </w:rPr>
              <w:t> </w:t>
            </w:r>
            <w:r>
              <w:rPr>
                <w:rFonts w:hint="eastAsia" w:ascii="宋体" w:hAnsi="宋体" w:cs="宋体"/>
                <w:color w:val="000000"/>
                <w:kern w:val="0"/>
                <w:sz w:val="20"/>
                <w:szCs w:val="20"/>
                <w:lang w:val="en-US" w:eastAsia="zh-CN"/>
              </w:rPr>
              <w:t>0</w:t>
            </w:r>
          </w:p>
        </w:tc>
        <w:tc>
          <w:tcPr>
            <w:tcW w:w="188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cs="宋体"/>
                <w:color w:val="000000"/>
                <w:kern w:val="0"/>
                <w:sz w:val="24"/>
              </w:rPr>
            </w:pPr>
            <w:r>
              <w:rPr>
                <w:rFonts w:hint="eastAsia" w:ascii="宋体" w:hAnsi="宋体" w:cs="宋体"/>
                <w:color w:val="000000"/>
                <w:kern w:val="0"/>
                <w:sz w:val="20"/>
                <w:szCs w:val="20"/>
              </w:rPr>
              <w:t>　</w:t>
            </w:r>
            <w:r>
              <w:rPr>
                <w:rFonts w:hint="eastAsia" w:ascii="宋体" w:hAnsi="宋体" w:cs="宋体"/>
                <w:color w:val="000000"/>
                <w:kern w:val="0"/>
                <w:sz w:val="20"/>
                <w:szCs w:val="20"/>
                <w:lang w:val="en-US" w:eastAsia="zh-CN"/>
              </w:rPr>
              <w:t>0</w:t>
            </w:r>
          </w:p>
        </w:tc>
      </w:tr>
      <w:tr>
        <w:tblPrEx>
          <w:tblLayout w:type="fixed"/>
          <w:tblCellMar>
            <w:top w:w="0" w:type="dxa"/>
            <w:left w:w="0" w:type="dxa"/>
            <w:bottom w:w="0" w:type="dxa"/>
            <w:right w:w="0" w:type="dxa"/>
          </w:tblCellMar>
        </w:tblPrEx>
        <w:trPr>
          <w:trHeight w:val="471" w:hRule="atLeast"/>
          <w:jc w:val="center"/>
        </w:trPr>
        <w:tc>
          <w:tcPr>
            <w:tcW w:w="311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cs="宋体"/>
                <w:color w:val="000000"/>
                <w:kern w:val="0"/>
                <w:sz w:val="24"/>
              </w:rPr>
            </w:pPr>
            <w:r>
              <w:rPr>
                <w:rFonts w:hint="eastAsia" w:ascii="宋体" w:hAnsi="宋体" w:cs="宋体"/>
                <w:color w:val="000000"/>
                <w:kern w:val="0"/>
                <w:sz w:val="20"/>
                <w:szCs w:val="20"/>
              </w:rPr>
              <w:t>规范性文件</w:t>
            </w:r>
          </w:p>
        </w:tc>
        <w:tc>
          <w:tcPr>
            <w:tcW w:w="187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cs="宋体"/>
                <w:color w:val="000000"/>
                <w:kern w:val="0"/>
                <w:sz w:val="24"/>
              </w:rPr>
            </w:pPr>
            <w:r>
              <w:rPr>
                <w:rFonts w:hint="eastAsia" w:ascii="宋体" w:hAnsi="宋体" w:cs="宋体"/>
                <w:color w:val="000000"/>
                <w:kern w:val="0"/>
                <w:sz w:val="20"/>
                <w:szCs w:val="20"/>
              </w:rPr>
              <w:t>　　</w:t>
            </w:r>
            <w:r>
              <w:rPr>
                <w:rFonts w:hint="eastAsia" w:ascii="宋体" w:hAnsi="宋体" w:cs="宋体"/>
                <w:color w:val="000000"/>
                <w:kern w:val="0"/>
                <w:sz w:val="20"/>
                <w:szCs w:val="20"/>
                <w:lang w:val="en-US" w:eastAsia="zh-CN"/>
              </w:rPr>
              <w:t>0</w:t>
            </w:r>
          </w:p>
        </w:tc>
        <w:tc>
          <w:tcPr>
            <w:tcW w:w="1271"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cs="宋体"/>
                <w:color w:val="000000"/>
                <w:kern w:val="0"/>
                <w:sz w:val="24"/>
              </w:rPr>
            </w:pPr>
            <w:r>
              <w:rPr>
                <w:rFonts w:hint="eastAsia" w:ascii="宋体" w:hAnsi="宋体" w:cs="宋体"/>
                <w:color w:val="000000"/>
                <w:kern w:val="0"/>
                <w:sz w:val="20"/>
                <w:szCs w:val="20"/>
              </w:rPr>
              <w:t> </w:t>
            </w:r>
            <w:r>
              <w:rPr>
                <w:rFonts w:hint="eastAsia" w:ascii="宋体" w:hAnsi="宋体" w:cs="宋体"/>
                <w:color w:val="000000"/>
                <w:kern w:val="0"/>
                <w:sz w:val="20"/>
                <w:szCs w:val="20"/>
                <w:lang w:val="en-US" w:eastAsia="zh-CN"/>
              </w:rPr>
              <w:t>0</w:t>
            </w:r>
          </w:p>
        </w:tc>
        <w:tc>
          <w:tcPr>
            <w:tcW w:w="188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cs="宋体"/>
                <w:color w:val="000000"/>
                <w:kern w:val="0"/>
                <w:sz w:val="24"/>
              </w:rPr>
            </w:pPr>
            <w:r>
              <w:rPr>
                <w:rFonts w:hint="eastAsia" w:ascii="宋体" w:hAnsi="宋体" w:cs="宋体"/>
                <w:color w:val="000000"/>
                <w:kern w:val="0"/>
                <w:sz w:val="20"/>
                <w:szCs w:val="20"/>
                <w:lang w:val="en-US" w:eastAsia="zh-CN"/>
              </w:rPr>
              <w:t>0</w:t>
            </w:r>
            <w:r>
              <w:rPr>
                <w:rFonts w:hint="eastAsia" w:ascii="宋体" w:hAnsi="宋体" w:cs="宋体"/>
                <w:color w:val="000000"/>
                <w:kern w:val="0"/>
                <w:sz w:val="20"/>
                <w:szCs w:val="20"/>
              </w:rPr>
              <w:t>　</w:t>
            </w:r>
          </w:p>
        </w:tc>
      </w:tr>
      <w:tr>
        <w:tblPrEx>
          <w:tblLayout w:type="fixed"/>
          <w:tblCellMar>
            <w:top w:w="0" w:type="dxa"/>
            <w:left w:w="0" w:type="dxa"/>
            <w:bottom w:w="0" w:type="dxa"/>
            <w:right w:w="0" w:type="dxa"/>
          </w:tblCellMar>
        </w:tblPrEx>
        <w:trPr>
          <w:trHeight w:val="480" w:hRule="atLeast"/>
          <w:jc w:val="center"/>
        </w:trPr>
        <w:tc>
          <w:tcPr>
            <w:tcW w:w="8140" w:type="dxa"/>
            <w:gridSpan w:val="5"/>
            <w:tcBorders>
              <w:top w:val="nil"/>
              <w:left w:val="single" w:color="auto" w:sz="8" w:space="0"/>
              <w:bottom w:val="single" w:color="auto" w:sz="8" w:space="0"/>
              <w:right w:val="single" w:color="auto" w:sz="8" w:space="0"/>
            </w:tcBorders>
            <w:shd w:val="clear" w:color="auto" w:fill="C6D9F1"/>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第二十条第（五）项</w:t>
            </w:r>
          </w:p>
        </w:tc>
      </w:tr>
      <w:tr>
        <w:tblPrEx>
          <w:tblLayout w:type="fixed"/>
          <w:tblCellMar>
            <w:top w:w="0" w:type="dxa"/>
            <w:left w:w="0" w:type="dxa"/>
            <w:bottom w:w="0" w:type="dxa"/>
            <w:right w:w="0" w:type="dxa"/>
          </w:tblCellMar>
        </w:tblPrEx>
        <w:trPr>
          <w:trHeight w:val="634" w:hRule="atLeast"/>
          <w:jc w:val="center"/>
        </w:trPr>
        <w:tc>
          <w:tcPr>
            <w:tcW w:w="311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信息内容</w:t>
            </w:r>
          </w:p>
        </w:tc>
        <w:tc>
          <w:tcPr>
            <w:tcW w:w="187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上一年项目数量</w:t>
            </w:r>
          </w:p>
        </w:tc>
        <w:tc>
          <w:tcPr>
            <w:tcW w:w="1271"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本年增/减</w:t>
            </w:r>
          </w:p>
        </w:tc>
        <w:tc>
          <w:tcPr>
            <w:tcW w:w="188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处理决定数量</w:t>
            </w:r>
          </w:p>
        </w:tc>
      </w:tr>
      <w:tr>
        <w:tblPrEx>
          <w:tblLayout w:type="fixed"/>
          <w:tblCellMar>
            <w:top w:w="0" w:type="dxa"/>
            <w:left w:w="0" w:type="dxa"/>
            <w:bottom w:w="0" w:type="dxa"/>
            <w:right w:w="0" w:type="dxa"/>
          </w:tblCellMar>
        </w:tblPrEx>
        <w:trPr>
          <w:trHeight w:val="528" w:hRule="atLeast"/>
          <w:jc w:val="center"/>
        </w:trPr>
        <w:tc>
          <w:tcPr>
            <w:tcW w:w="3113" w:type="dxa"/>
            <w:tcBorders>
              <w:top w:val="nil"/>
              <w:left w:val="single" w:color="auto" w:sz="8" w:space="0"/>
              <w:bottom w:val="single" w:color="auto" w:sz="8" w:space="0"/>
              <w:right w:val="single" w:color="auto" w:sz="8"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0"/>
                <w:szCs w:val="20"/>
              </w:rPr>
              <w:t>行政许可</w:t>
            </w:r>
          </w:p>
        </w:tc>
        <w:tc>
          <w:tcPr>
            <w:tcW w:w="1881" w:type="dxa"/>
            <w:gridSpan w:val="2"/>
            <w:tcBorders>
              <w:top w:val="nil"/>
              <w:left w:val="nil"/>
              <w:bottom w:val="single" w:color="auto" w:sz="8" w:space="0"/>
              <w:right w:val="single" w:color="auto" w:sz="8"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0"/>
                <w:szCs w:val="20"/>
              </w:rPr>
              <w:t>　</w:t>
            </w:r>
            <w:r>
              <w:rPr>
                <w:rFonts w:hint="eastAsia" w:ascii="宋体" w:hAnsi="宋体" w:cs="宋体"/>
                <w:color w:val="000000"/>
                <w:kern w:val="0"/>
                <w:sz w:val="20"/>
                <w:szCs w:val="20"/>
                <w:lang w:val="en-US" w:eastAsia="zh-CN"/>
              </w:rPr>
              <w:t>0</w:t>
            </w:r>
          </w:p>
        </w:tc>
        <w:tc>
          <w:tcPr>
            <w:tcW w:w="12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cs="宋体"/>
                <w:color w:val="000000"/>
                <w:kern w:val="0"/>
                <w:sz w:val="24"/>
              </w:rPr>
            </w:pPr>
            <w:r>
              <w:rPr>
                <w:rFonts w:hint="eastAsia" w:ascii="宋体" w:hAnsi="宋体" w:cs="宋体"/>
                <w:color w:val="000000"/>
                <w:kern w:val="0"/>
                <w:sz w:val="20"/>
                <w:szCs w:val="20"/>
              </w:rPr>
              <w:t>　</w:t>
            </w:r>
            <w:r>
              <w:rPr>
                <w:rFonts w:hint="eastAsia" w:ascii="宋体" w:hAnsi="宋体" w:cs="宋体"/>
                <w:color w:val="000000"/>
                <w:kern w:val="0"/>
                <w:sz w:val="20"/>
                <w:szCs w:val="20"/>
                <w:lang w:val="en-US" w:eastAsia="zh-CN"/>
              </w:rPr>
              <w:t>0</w:t>
            </w:r>
          </w:p>
        </w:tc>
        <w:tc>
          <w:tcPr>
            <w:tcW w:w="188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cs="宋体"/>
                <w:color w:val="000000"/>
                <w:kern w:val="0"/>
                <w:sz w:val="24"/>
              </w:rPr>
            </w:pPr>
            <w:r>
              <w:rPr>
                <w:rFonts w:hint="eastAsia" w:ascii="宋体" w:hAnsi="宋体" w:cs="宋体"/>
                <w:color w:val="000000"/>
                <w:kern w:val="0"/>
                <w:sz w:val="20"/>
                <w:szCs w:val="20"/>
              </w:rPr>
              <w:t>　</w:t>
            </w:r>
            <w:r>
              <w:rPr>
                <w:rFonts w:hint="eastAsia" w:ascii="宋体" w:hAnsi="宋体" w:cs="宋体"/>
                <w:color w:val="000000"/>
                <w:kern w:val="0"/>
                <w:sz w:val="20"/>
                <w:szCs w:val="20"/>
                <w:lang w:val="en-US" w:eastAsia="zh-CN"/>
              </w:rPr>
              <w:t>0</w:t>
            </w:r>
          </w:p>
        </w:tc>
      </w:tr>
      <w:tr>
        <w:tblPrEx>
          <w:tblLayout w:type="fixed"/>
          <w:tblCellMar>
            <w:top w:w="0" w:type="dxa"/>
            <w:left w:w="0" w:type="dxa"/>
            <w:bottom w:w="0" w:type="dxa"/>
            <w:right w:w="0" w:type="dxa"/>
          </w:tblCellMar>
        </w:tblPrEx>
        <w:trPr>
          <w:trHeight w:val="550" w:hRule="atLeast"/>
          <w:jc w:val="center"/>
        </w:trPr>
        <w:tc>
          <w:tcPr>
            <w:tcW w:w="3113" w:type="dxa"/>
            <w:tcBorders>
              <w:top w:val="nil"/>
              <w:left w:val="single" w:color="auto" w:sz="8" w:space="0"/>
              <w:bottom w:val="single" w:color="auto" w:sz="8" w:space="0"/>
              <w:right w:val="single" w:color="auto" w:sz="8"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0"/>
                <w:szCs w:val="20"/>
              </w:rPr>
              <w:t>其他对外管理服务事项</w:t>
            </w:r>
          </w:p>
        </w:tc>
        <w:tc>
          <w:tcPr>
            <w:tcW w:w="1881" w:type="dxa"/>
            <w:gridSpan w:val="2"/>
            <w:tcBorders>
              <w:top w:val="nil"/>
              <w:left w:val="nil"/>
              <w:bottom w:val="single" w:color="auto" w:sz="8" w:space="0"/>
              <w:right w:val="single" w:color="auto" w:sz="8"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0"/>
                <w:szCs w:val="20"/>
              </w:rPr>
              <w:t>　</w:t>
            </w:r>
            <w:r>
              <w:rPr>
                <w:rFonts w:hint="eastAsia" w:ascii="宋体" w:hAnsi="宋体" w:cs="宋体"/>
                <w:color w:val="000000"/>
                <w:kern w:val="0"/>
                <w:sz w:val="20"/>
                <w:szCs w:val="20"/>
                <w:lang w:val="en-US" w:eastAsia="zh-CN"/>
              </w:rPr>
              <w:t>0</w:t>
            </w:r>
          </w:p>
        </w:tc>
        <w:tc>
          <w:tcPr>
            <w:tcW w:w="12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cs="宋体"/>
                <w:color w:val="000000"/>
                <w:kern w:val="0"/>
                <w:sz w:val="24"/>
              </w:rPr>
            </w:pPr>
            <w:r>
              <w:rPr>
                <w:rFonts w:hint="eastAsia" w:ascii="宋体" w:hAnsi="宋体" w:cs="宋体"/>
                <w:color w:val="000000"/>
                <w:kern w:val="0"/>
                <w:sz w:val="20"/>
                <w:szCs w:val="20"/>
              </w:rPr>
              <w:t>　</w:t>
            </w:r>
            <w:r>
              <w:rPr>
                <w:rFonts w:hint="eastAsia" w:ascii="宋体" w:hAnsi="宋体" w:cs="宋体"/>
                <w:color w:val="000000"/>
                <w:kern w:val="0"/>
                <w:sz w:val="20"/>
                <w:szCs w:val="20"/>
                <w:lang w:val="en-US" w:eastAsia="zh-CN"/>
              </w:rPr>
              <w:t>0</w:t>
            </w:r>
          </w:p>
        </w:tc>
        <w:tc>
          <w:tcPr>
            <w:tcW w:w="188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cs="宋体"/>
                <w:color w:val="000000"/>
                <w:kern w:val="0"/>
                <w:sz w:val="24"/>
              </w:rPr>
            </w:pPr>
            <w:r>
              <w:rPr>
                <w:rFonts w:hint="eastAsia" w:ascii="宋体" w:hAnsi="宋体" w:cs="宋体"/>
                <w:color w:val="000000"/>
                <w:kern w:val="0"/>
                <w:sz w:val="20"/>
                <w:szCs w:val="20"/>
              </w:rPr>
              <w:t>　</w:t>
            </w:r>
            <w:r>
              <w:rPr>
                <w:rFonts w:hint="eastAsia" w:ascii="宋体" w:hAnsi="宋体" w:cs="宋体"/>
                <w:color w:val="000000"/>
                <w:kern w:val="0"/>
                <w:sz w:val="20"/>
                <w:szCs w:val="20"/>
                <w:lang w:val="en-US" w:eastAsia="zh-CN"/>
              </w:rPr>
              <w:t>0</w:t>
            </w:r>
          </w:p>
        </w:tc>
      </w:tr>
      <w:tr>
        <w:tblPrEx>
          <w:tblLayout w:type="fixed"/>
          <w:tblCellMar>
            <w:top w:w="0" w:type="dxa"/>
            <w:left w:w="0" w:type="dxa"/>
            <w:bottom w:w="0" w:type="dxa"/>
            <w:right w:w="0" w:type="dxa"/>
          </w:tblCellMar>
        </w:tblPrEx>
        <w:trPr>
          <w:trHeight w:val="406" w:hRule="atLeast"/>
          <w:jc w:val="center"/>
        </w:trPr>
        <w:tc>
          <w:tcPr>
            <w:tcW w:w="8140" w:type="dxa"/>
            <w:gridSpan w:val="5"/>
            <w:tcBorders>
              <w:top w:val="nil"/>
              <w:left w:val="single" w:color="auto" w:sz="8" w:space="0"/>
              <w:bottom w:val="single" w:color="auto" w:sz="8" w:space="0"/>
              <w:right w:val="single" w:color="auto" w:sz="8" w:space="0"/>
            </w:tcBorders>
            <w:shd w:val="clear" w:color="auto" w:fill="C6D9F1"/>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第二十条第（六）项</w:t>
            </w:r>
          </w:p>
        </w:tc>
      </w:tr>
      <w:tr>
        <w:tblPrEx>
          <w:tblLayout w:type="fixed"/>
          <w:tblCellMar>
            <w:top w:w="0" w:type="dxa"/>
            <w:left w:w="0" w:type="dxa"/>
            <w:bottom w:w="0" w:type="dxa"/>
            <w:right w:w="0" w:type="dxa"/>
          </w:tblCellMar>
        </w:tblPrEx>
        <w:trPr>
          <w:trHeight w:val="634" w:hRule="atLeast"/>
          <w:jc w:val="center"/>
        </w:trPr>
        <w:tc>
          <w:tcPr>
            <w:tcW w:w="311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信息内容</w:t>
            </w:r>
          </w:p>
        </w:tc>
        <w:tc>
          <w:tcPr>
            <w:tcW w:w="187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上一年项目数量</w:t>
            </w:r>
          </w:p>
        </w:tc>
        <w:tc>
          <w:tcPr>
            <w:tcW w:w="1271"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本年增/减</w:t>
            </w:r>
          </w:p>
        </w:tc>
        <w:tc>
          <w:tcPr>
            <w:tcW w:w="188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处理决定数量</w:t>
            </w:r>
          </w:p>
        </w:tc>
      </w:tr>
      <w:tr>
        <w:tblPrEx>
          <w:tblLayout w:type="fixed"/>
          <w:tblCellMar>
            <w:top w:w="0" w:type="dxa"/>
            <w:left w:w="0" w:type="dxa"/>
            <w:bottom w:w="0" w:type="dxa"/>
            <w:right w:w="0" w:type="dxa"/>
          </w:tblCellMar>
        </w:tblPrEx>
        <w:trPr>
          <w:trHeight w:val="430" w:hRule="atLeast"/>
          <w:jc w:val="center"/>
        </w:trPr>
        <w:tc>
          <w:tcPr>
            <w:tcW w:w="3113" w:type="dxa"/>
            <w:tcBorders>
              <w:top w:val="nil"/>
              <w:left w:val="single" w:color="auto" w:sz="8" w:space="0"/>
              <w:bottom w:val="single" w:color="auto" w:sz="8" w:space="0"/>
              <w:right w:val="single" w:color="auto" w:sz="8"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0"/>
                <w:szCs w:val="20"/>
              </w:rPr>
              <w:t>行政处罚</w:t>
            </w:r>
          </w:p>
        </w:tc>
        <w:tc>
          <w:tcPr>
            <w:tcW w:w="1881" w:type="dxa"/>
            <w:gridSpan w:val="2"/>
            <w:tcBorders>
              <w:top w:val="nil"/>
              <w:left w:val="nil"/>
              <w:bottom w:val="single" w:color="auto" w:sz="8" w:space="0"/>
              <w:right w:val="single" w:color="auto" w:sz="8"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0"/>
                <w:szCs w:val="20"/>
              </w:rPr>
              <w:t>　</w:t>
            </w:r>
            <w:r>
              <w:rPr>
                <w:rFonts w:hint="eastAsia" w:ascii="宋体" w:hAnsi="宋体" w:cs="宋体"/>
                <w:color w:val="000000"/>
                <w:kern w:val="0"/>
                <w:sz w:val="20"/>
                <w:szCs w:val="20"/>
                <w:lang w:val="en-US" w:eastAsia="zh-CN"/>
              </w:rPr>
              <w:t>0</w:t>
            </w:r>
          </w:p>
        </w:tc>
        <w:tc>
          <w:tcPr>
            <w:tcW w:w="12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cs="宋体"/>
                <w:color w:val="000000"/>
                <w:kern w:val="0"/>
                <w:sz w:val="24"/>
              </w:rPr>
            </w:pPr>
            <w:r>
              <w:rPr>
                <w:rFonts w:hint="eastAsia" w:ascii="宋体" w:hAnsi="宋体" w:cs="宋体"/>
                <w:color w:val="000000"/>
                <w:kern w:val="0"/>
                <w:sz w:val="20"/>
                <w:szCs w:val="20"/>
              </w:rPr>
              <w:t>　</w:t>
            </w:r>
            <w:r>
              <w:rPr>
                <w:rFonts w:hint="eastAsia" w:ascii="宋体" w:hAnsi="宋体" w:cs="宋体"/>
                <w:color w:val="000000"/>
                <w:kern w:val="0"/>
                <w:sz w:val="20"/>
                <w:szCs w:val="20"/>
                <w:lang w:val="en-US" w:eastAsia="zh-CN"/>
              </w:rPr>
              <w:t>0</w:t>
            </w:r>
          </w:p>
        </w:tc>
        <w:tc>
          <w:tcPr>
            <w:tcW w:w="188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cs="宋体"/>
                <w:color w:val="000000"/>
                <w:kern w:val="0"/>
                <w:sz w:val="24"/>
              </w:rPr>
            </w:pPr>
            <w:r>
              <w:rPr>
                <w:rFonts w:hint="eastAsia" w:ascii="宋体" w:hAnsi="宋体" w:cs="宋体"/>
                <w:color w:val="000000"/>
                <w:kern w:val="0"/>
                <w:sz w:val="20"/>
                <w:szCs w:val="20"/>
              </w:rPr>
              <w:t>　</w:t>
            </w:r>
            <w:r>
              <w:rPr>
                <w:rFonts w:hint="eastAsia" w:ascii="宋体" w:hAnsi="宋体" w:cs="宋体"/>
                <w:color w:val="000000"/>
                <w:kern w:val="0"/>
                <w:sz w:val="20"/>
                <w:szCs w:val="20"/>
                <w:lang w:val="en-US" w:eastAsia="zh-CN"/>
              </w:rPr>
              <w:t>0</w:t>
            </w:r>
          </w:p>
        </w:tc>
      </w:tr>
      <w:tr>
        <w:tblPrEx>
          <w:tblLayout w:type="fixed"/>
          <w:tblCellMar>
            <w:top w:w="0" w:type="dxa"/>
            <w:left w:w="0" w:type="dxa"/>
            <w:bottom w:w="0" w:type="dxa"/>
            <w:right w:w="0" w:type="dxa"/>
          </w:tblCellMar>
        </w:tblPrEx>
        <w:trPr>
          <w:trHeight w:val="409" w:hRule="atLeast"/>
          <w:jc w:val="center"/>
        </w:trPr>
        <w:tc>
          <w:tcPr>
            <w:tcW w:w="3113" w:type="dxa"/>
            <w:tcBorders>
              <w:top w:val="nil"/>
              <w:left w:val="single" w:color="auto" w:sz="8" w:space="0"/>
              <w:bottom w:val="single" w:color="auto" w:sz="8" w:space="0"/>
              <w:right w:val="single" w:color="auto" w:sz="8"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0"/>
                <w:szCs w:val="20"/>
              </w:rPr>
              <w:t>行政强制</w:t>
            </w:r>
          </w:p>
        </w:tc>
        <w:tc>
          <w:tcPr>
            <w:tcW w:w="1881" w:type="dxa"/>
            <w:gridSpan w:val="2"/>
            <w:tcBorders>
              <w:top w:val="nil"/>
              <w:left w:val="nil"/>
              <w:bottom w:val="single" w:color="auto" w:sz="8" w:space="0"/>
              <w:right w:val="single" w:color="auto" w:sz="8"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0"/>
                <w:szCs w:val="20"/>
              </w:rPr>
              <w:t>　</w:t>
            </w:r>
            <w:r>
              <w:rPr>
                <w:rFonts w:hint="eastAsia" w:ascii="宋体" w:hAnsi="宋体" w:cs="宋体"/>
                <w:color w:val="000000"/>
                <w:kern w:val="0"/>
                <w:sz w:val="20"/>
                <w:szCs w:val="20"/>
                <w:lang w:val="en-US" w:eastAsia="zh-CN"/>
              </w:rPr>
              <w:t>0</w:t>
            </w:r>
          </w:p>
        </w:tc>
        <w:tc>
          <w:tcPr>
            <w:tcW w:w="12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cs="宋体"/>
                <w:color w:val="000000"/>
                <w:kern w:val="0"/>
                <w:sz w:val="24"/>
              </w:rPr>
            </w:pPr>
            <w:r>
              <w:rPr>
                <w:rFonts w:hint="eastAsia" w:ascii="宋体" w:hAnsi="宋体" w:cs="宋体"/>
                <w:color w:val="000000"/>
                <w:kern w:val="0"/>
                <w:sz w:val="20"/>
                <w:szCs w:val="20"/>
              </w:rPr>
              <w:t>　</w:t>
            </w:r>
            <w:r>
              <w:rPr>
                <w:rFonts w:hint="eastAsia" w:ascii="宋体" w:hAnsi="宋体" w:cs="宋体"/>
                <w:color w:val="000000"/>
                <w:kern w:val="0"/>
                <w:sz w:val="20"/>
                <w:szCs w:val="20"/>
                <w:lang w:val="en-US" w:eastAsia="zh-CN"/>
              </w:rPr>
              <w:t>0</w:t>
            </w:r>
          </w:p>
        </w:tc>
        <w:tc>
          <w:tcPr>
            <w:tcW w:w="188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cs="宋体"/>
                <w:color w:val="000000"/>
                <w:kern w:val="0"/>
                <w:sz w:val="24"/>
              </w:rPr>
            </w:pPr>
            <w:r>
              <w:rPr>
                <w:rFonts w:hint="eastAsia" w:ascii="宋体" w:hAnsi="宋体" w:cs="宋体"/>
                <w:color w:val="000000"/>
                <w:kern w:val="0"/>
                <w:sz w:val="20"/>
                <w:szCs w:val="20"/>
              </w:rPr>
              <w:t>　</w:t>
            </w:r>
            <w:r>
              <w:rPr>
                <w:rFonts w:hint="eastAsia" w:ascii="宋体" w:hAnsi="宋体" w:cs="宋体"/>
                <w:color w:val="000000"/>
                <w:kern w:val="0"/>
                <w:sz w:val="20"/>
                <w:szCs w:val="20"/>
                <w:lang w:val="en-US" w:eastAsia="zh-CN"/>
              </w:rPr>
              <w:t>0</w:t>
            </w:r>
          </w:p>
        </w:tc>
      </w:tr>
      <w:tr>
        <w:tblPrEx>
          <w:tblLayout w:type="fixed"/>
          <w:tblCellMar>
            <w:top w:w="0" w:type="dxa"/>
            <w:left w:w="0" w:type="dxa"/>
            <w:bottom w:w="0" w:type="dxa"/>
            <w:right w:w="0" w:type="dxa"/>
          </w:tblCellMar>
        </w:tblPrEx>
        <w:trPr>
          <w:trHeight w:val="474" w:hRule="atLeast"/>
          <w:jc w:val="center"/>
        </w:trPr>
        <w:tc>
          <w:tcPr>
            <w:tcW w:w="8140" w:type="dxa"/>
            <w:gridSpan w:val="5"/>
            <w:tcBorders>
              <w:top w:val="nil"/>
              <w:left w:val="single" w:color="auto" w:sz="8" w:space="0"/>
              <w:bottom w:val="single" w:color="auto" w:sz="8" w:space="0"/>
              <w:right w:val="single" w:color="auto" w:sz="8" w:space="0"/>
            </w:tcBorders>
            <w:shd w:val="clear" w:color="auto" w:fill="C6D9F1"/>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第二十条第（八）项</w:t>
            </w:r>
          </w:p>
        </w:tc>
      </w:tr>
      <w:tr>
        <w:tblPrEx>
          <w:tblLayout w:type="fixed"/>
          <w:tblCellMar>
            <w:top w:w="0" w:type="dxa"/>
            <w:left w:w="0" w:type="dxa"/>
            <w:bottom w:w="0" w:type="dxa"/>
            <w:right w:w="0" w:type="dxa"/>
          </w:tblCellMar>
        </w:tblPrEx>
        <w:trPr>
          <w:trHeight w:val="270" w:hRule="atLeast"/>
          <w:jc w:val="center"/>
        </w:trPr>
        <w:tc>
          <w:tcPr>
            <w:tcW w:w="311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信息内容</w:t>
            </w:r>
          </w:p>
        </w:tc>
        <w:tc>
          <w:tcPr>
            <w:tcW w:w="1881"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cs="宋体"/>
                <w:color w:val="000000"/>
                <w:kern w:val="0"/>
                <w:sz w:val="24"/>
              </w:rPr>
            </w:pPr>
            <w:r>
              <w:rPr>
                <w:rFonts w:hint="eastAsia" w:ascii="宋体" w:hAnsi="宋体" w:cs="宋体"/>
                <w:color w:val="000000"/>
                <w:kern w:val="0"/>
                <w:sz w:val="20"/>
                <w:szCs w:val="20"/>
              </w:rPr>
              <w:t>上一年项目数量</w:t>
            </w:r>
          </w:p>
        </w:tc>
        <w:tc>
          <w:tcPr>
            <w:tcW w:w="3146" w:type="dxa"/>
            <w:gridSpan w:val="2"/>
            <w:tcBorders>
              <w:top w:val="single" w:color="auto" w:sz="8" w:space="0"/>
              <w:left w:val="nil"/>
              <w:bottom w:val="single" w:color="auto" w:sz="8" w:space="0"/>
              <w:right w:val="single" w:color="000000"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本年增/减</w:t>
            </w:r>
          </w:p>
        </w:tc>
      </w:tr>
      <w:tr>
        <w:tblPrEx>
          <w:tblLayout w:type="fixed"/>
          <w:tblCellMar>
            <w:top w:w="0" w:type="dxa"/>
            <w:left w:w="0" w:type="dxa"/>
            <w:bottom w:w="0" w:type="dxa"/>
            <w:right w:w="0" w:type="dxa"/>
          </w:tblCellMar>
        </w:tblPrEx>
        <w:trPr>
          <w:trHeight w:val="551" w:hRule="atLeast"/>
          <w:jc w:val="center"/>
        </w:trPr>
        <w:tc>
          <w:tcPr>
            <w:tcW w:w="311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cs="宋体"/>
                <w:color w:val="000000"/>
                <w:kern w:val="0"/>
                <w:sz w:val="24"/>
              </w:rPr>
            </w:pPr>
            <w:r>
              <w:rPr>
                <w:rFonts w:hint="eastAsia" w:ascii="宋体" w:hAnsi="宋体" w:cs="宋体"/>
                <w:color w:val="000000"/>
                <w:kern w:val="0"/>
                <w:sz w:val="20"/>
                <w:szCs w:val="20"/>
              </w:rPr>
              <w:t>行政事业性收费</w:t>
            </w:r>
          </w:p>
        </w:tc>
        <w:tc>
          <w:tcPr>
            <w:tcW w:w="1881"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cs="宋体"/>
                <w:color w:val="000000"/>
                <w:kern w:val="0"/>
                <w:sz w:val="24"/>
              </w:rPr>
            </w:pPr>
            <w:r>
              <w:rPr>
                <w:rFonts w:hint="eastAsia" w:ascii="宋体" w:hAnsi="宋体" w:cs="宋体"/>
                <w:color w:val="000000"/>
                <w:kern w:val="0"/>
                <w:sz w:val="20"/>
                <w:szCs w:val="20"/>
              </w:rPr>
              <w:t>　</w:t>
            </w:r>
            <w:r>
              <w:rPr>
                <w:rFonts w:hint="eastAsia" w:ascii="宋体" w:hAnsi="宋体" w:cs="宋体"/>
                <w:color w:val="000000"/>
                <w:kern w:val="0"/>
                <w:sz w:val="20"/>
                <w:szCs w:val="20"/>
                <w:lang w:val="en-US" w:eastAsia="zh-CN"/>
              </w:rPr>
              <w:t>0</w:t>
            </w:r>
          </w:p>
        </w:tc>
        <w:tc>
          <w:tcPr>
            <w:tcW w:w="3146" w:type="dxa"/>
            <w:gridSpan w:val="2"/>
            <w:tcBorders>
              <w:top w:val="nil"/>
              <w:left w:val="nil"/>
              <w:bottom w:val="single" w:color="auto" w:sz="8" w:space="0"/>
              <w:right w:val="single" w:color="000000"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 </w:t>
            </w:r>
            <w:r>
              <w:rPr>
                <w:rFonts w:hint="eastAsia" w:ascii="宋体" w:hAnsi="宋体" w:cs="宋体"/>
                <w:color w:val="000000"/>
                <w:kern w:val="0"/>
                <w:sz w:val="20"/>
                <w:szCs w:val="20"/>
                <w:lang w:val="en-US" w:eastAsia="zh-CN"/>
              </w:rPr>
              <w:t>0</w:t>
            </w:r>
          </w:p>
        </w:tc>
      </w:tr>
      <w:tr>
        <w:tblPrEx>
          <w:tblLayout w:type="fixed"/>
          <w:tblCellMar>
            <w:top w:w="0" w:type="dxa"/>
            <w:left w:w="0" w:type="dxa"/>
            <w:bottom w:w="0" w:type="dxa"/>
            <w:right w:w="0" w:type="dxa"/>
          </w:tblCellMar>
        </w:tblPrEx>
        <w:trPr>
          <w:trHeight w:val="476" w:hRule="atLeast"/>
          <w:jc w:val="center"/>
        </w:trPr>
        <w:tc>
          <w:tcPr>
            <w:tcW w:w="8140" w:type="dxa"/>
            <w:gridSpan w:val="5"/>
            <w:tcBorders>
              <w:top w:val="nil"/>
              <w:left w:val="single" w:color="auto" w:sz="8" w:space="0"/>
              <w:bottom w:val="single" w:color="auto" w:sz="8" w:space="0"/>
              <w:right w:val="single" w:color="auto" w:sz="8" w:space="0"/>
            </w:tcBorders>
            <w:shd w:val="clear" w:color="auto" w:fill="C6D9F1"/>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第二十条第（九）项</w:t>
            </w:r>
          </w:p>
        </w:tc>
      </w:tr>
      <w:tr>
        <w:tblPrEx>
          <w:tblLayout w:type="fixed"/>
          <w:tblCellMar>
            <w:top w:w="0" w:type="dxa"/>
            <w:left w:w="0" w:type="dxa"/>
            <w:bottom w:w="0" w:type="dxa"/>
            <w:right w:w="0" w:type="dxa"/>
          </w:tblCellMar>
        </w:tblPrEx>
        <w:trPr>
          <w:trHeight w:val="585" w:hRule="atLeast"/>
          <w:jc w:val="center"/>
        </w:trPr>
        <w:tc>
          <w:tcPr>
            <w:tcW w:w="311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信息内容</w:t>
            </w:r>
          </w:p>
        </w:tc>
        <w:tc>
          <w:tcPr>
            <w:tcW w:w="1881"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采购项目数量</w:t>
            </w:r>
          </w:p>
        </w:tc>
        <w:tc>
          <w:tcPr>
            <w:tcW w:w="3146" w:type="dxa"/>
            <w:gridSpan w:val="2"/>
            <w:tcBorders>
              <w:top w:val="single" w:color="auto" w:sz="8" w:space="0"/>
              <w:left w:val="nil"/>
              <w:bottom w:val="single" w:color="auto" w:sz="8" w:space="0"/>
              <w:right w:val="single" w:color="000000"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采购总金额</w:t>
            </w:r>
          </w:p>
        </w:tc>
      </w:tr>
      <w:tr>
        <w:tblPrEx>
          <w:tblLayout w:type="fixed"/>
          <w:tblCellMar>
            <w:top w:w="0" w:type="dxa"/>
            <w:left w:w="0" w:type="dxa"/>
            <w:bottom w:w="0" w:type="dxa"/>
            <w:right w:w="0" w:type="dxa"/>
          </w:tblCellMar>
        </w:tblPrEx>
        <w:trPr>
          <w:trHeight w:val="539" w:hRule="atLeast"/>
          <w:jc w:val="center"/>
        </w:trPr>
        <w:tc>
          <w:tcPr>
            <w:tcW w:w="311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cs="宋体"/>
                <w:color w:val="000000"/>
                <w:kern w:val="0"/>
                <w:sz w:val="24"/>
              </w:rPr>
            </w:pPr>
            <w:r>
              <w:rPr>
                <w:rFonts w:hint="eastAsia" w:ascii="宋体" w:hAnsi="宋体" w:cs="宋体"/>
                <w:color w:val="000000"/>
                <w:kern w:val="0"/>
                <w:sz w:val="20"/>
                <w:szCs w:val="20"/>
              </w:rPr>
              <w:t>政府集中采购</w:t>
            </w:r>
          </w:p>
        </w:tc>
        <w:tc>
          <w:tcPr>
            <w:tcW w:w="1881"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cs="宋体"/>
                <w:color w:val="000000"/>
                <w:kern w:val="0"/>
                <w:sz w:val="24"/>
              </w:rPr>
            </w:pPr>
            <w:r>
              <w:rPr>
                <w:rFonts w:hint="eastAsia" w:ascii="宋体" w:hAnsi="宋体" w:cs="宋体"/>
                <w:color w:val="000000"/>
                <w:kern w:val="0"/>
                <w:sz w:val="20"/>
                <w:szCs w:val="20"/>
              </w:rPr>
              <w:t>　</w:t>
            </w:r>
            <w:r>
              <w:rPr>
                <w:rFonts w:hint="eastAsia" w:ascii="宋体" w:hAnsi="宋体" w:cs="宋体"/>
                <w:color w:val="000000"/>
                <w:kern w:val="0"/>
                <w:sz w:val="20"/>
                <w:szCs w:val="20"/>
                <w:lang w:val="en-US" w:eastAsia="zh-CN"/>
              </w:rPr>
              <w:t>17</w:t>
            </w:r>
          </w:p>
        </w:tc>
        <w:tc>
          <w:tcPr>
            <w:tcW w:w="3146" w:type="dxa"/>
            <w:gridSpan w:val="2"/>
            <w:tcBorders>
              <w:top w:val="nil"/>
              <w:left w:val="nil"/>
              <w:bottom w:val="single" w:color="auto" w:sz="8" w:space="0"/>
              <w:right w:val="single" w:color="000000" w:sz="8" w:space="0"/>
            </w:tcBorders>
            <w:tcMar>
              <w:top w:w="0" w:type="dxa"/>
              <w:left w:w="108" w:type="dxa"/>
              <w:bottom w:w="0" w:type="dxa"/>
              <w:right w:w="108" w:type="dxa"/>
            </w:tcMar>
            <w:vAlign w:val="center"/>
          </w:tcPr>
          <w:p>
            <w:pPr>
              <w:widowControl/>
              <w:jc w:val="left"/>
              <w:rPr>
                <w:rFonts w:hint="eastAsia" w:ascii="宋体" w:hAnsi="宋体" w:cs="宋体" w:eastAsiaTheme="minorEastAsia"/>
                <w:color w:val="000000"/>
                <w:kern w:val="0"/>
                <w:sz w:val="24"/>
                <w:lang w:val="en-US" w:eastAsia="zh-CN"/>
              </w:rPr>
            </w:pPr>
            <w:r>
              <w:rPr>
                <w:rFonts w:hint="eastAsia" w:ascii="宋体" w:hAnsi="宋体" w:cs="宋体"/>
                <w:color w:val="000000"/>
                <w:kern w:val="0"/>
                <w:sz w:val="24"/>
                <w:lang w:val="en-US" w:eastAsia="zh-CN"/>
              </w:rPr>
              <w:t>1366076元</w:t>
            </w:r>
            <w:bookmarkStart w:id="0" w:name="_GoBack"/>
            <w:bookmarkEnd w:id="0"/>
          </w:p>
        </w:tc>
      </w:tr>
    </w:tbl>
    <w:p>
      <w:pPr>
        <w:widowControl/>
        <w:spacing w:line="432" w:lineRule="atLeast"/>
        <w:ind w:firstLine="480"/>
        <w:rPr>
          <w:rFonts w:hint="eastAsia" w:ascii="宋体" w:hAnsi="宋体" w:cs="宋体"/>
          <w:color w:val="000000"/>
          <w:kern w:val="0"/>
          <w:sz w:val="24"/>
        </w:rPr>
      </w:pPr>
    </w:p>
    <w:p>
      <w:pPr>
        <w:widowControl/>
        <w:spacing w:after="240" w:line="432" w:lineRule="atLeast"/>
        <w:ind w:firstLine="480"/>
        <w:rPr>
          <w:rFonts w:hint="eastAsia" w:ascii="黑体" w:hAnsi="黑体" w:eastAsia="黑体" w:cs="黑体"/>
          <w:color w:val="000000"/>
          <w:kern w:val="0"/>
          <w:sz w:val="32"/>
          <w:szCs w:val="32"/>
        </w:rPr>
      </w:pPr>
      <w:r>
        <w:rPr>
          <w:rFonts w:hint="eastAsia" w:ascii="黑体" w:hAnsi="黑体" w:eastAsia="黑体" w:cs="黑体"/>
          <w:b/>
          <w:bCs/>
          <w:color w:val="000000"/>
          <w:kern w:val="0"/>
          <w:sz w:val="32"/>
          <w:szCs w:val="32"/>
        </w:rPr>
        <w:t>三、收到和处理政府信息公开申请情况</w:t>
      </w:r>
    </w:p>
    <w:tbl>
      <w:tblPr>
        <w:tblStyle w:val="7"/>
        <w:tblW w:w="9071" w:type="dxa"/>
        <w:jc w:val="center"/>
        <w:tblInd w:w="0" w:type="dxa"/>
        <w:tblLayout w:type="fixed"/>
        <w:tblCellMar>
          <w:top w:w="0" w:type="dxa"/>
          <w:left w:w="0" w:type="dxa"/>
          <w:bottom w:w="0" w:type="dxa"/>
          <w:right w:w="0" w:type="dxa"/>
        </w:tblCellMar>
      </w:tblPr>
      <w:tblGrid>
        <w:gridCol w:w="494"/>
        <w:gridCol w:w="855"/>
        <w:gridCol w:w="2130"/>
        <w:gridCol w:w="825"/>
        <w:gridCol w:w="765"/>
        <w:gridCol w:w="765"/>
        <w:gridCol w:w="825"/>
        <w:gridCol w:w="990"/>
        <w:gridCol w:w="720"/>
        <w:gridCol w:w="702"/>
      </w:tblGrid>
      <w:tr>
        <w:tblPrEx>
          <w:tblLayout w:type="fixed"/>
          <w:tblCellMar>
            <w:top w:w="0" w:type="dxa"/>
            <w:left w:w="0" w:type="dxa"/>
            <w:bottom w:w="0" w:type="dxa"/>
            <w:right w:w="0" w:type="dxa"/>
          </w:tblCellMar>
        </w:tblPrEx>
        <w:trPr>
          <w:jc w:val="center"/>
        </w:trPr>
        <w:tc>
          <w:tcPr>
            <w:tcW w:w="3479" w:type="dxa"/>
            <w:gridSpan w:val="3"/>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（本列数据的勾稽关系为：第一项加第二项之和，等于第三项加第四项之和）</w:t>
            </w:r>
          </w:p>
        </w:tc>
        <w:tc>
          <w:tcPr>
            <w:tcW w:w="5592" w:type="dxa"/>
            <w:gridSpan w:val="7"/>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申请人情况</w:t>
            </w:r>
          </w:p>
        </w:tc>
      </w:tr>
      <w:tr>
        <w:tblPrEx>
          <w:tblLayout w:type="fixed"/>
          <w:tblCellMar>
            <w:top w:w="0" w:type="dxa"/>
            <w:left w:w="0" w:type="dxa"/>
            <w:bottom w:w="0" w:type="dxa"/>
            <w:right w:w="0" w:type="dxa"/>
          </w:tblCellMar>
        </w:tblPrEx>
        <w:trPr>
          <w:jc w:val="center"/>
        </w:trPr>
        <w:tc>
          <w:tcPr>
            <w:tcW w:w="3479" w:type="dxa"/>
            <w:gridSpan w:val="3"/>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宋体" w:hAnsi="宋体" w:cs="宋体"/>
                <w:color w:val="000000"/>
                <w:kern w:val="0"/>
                <w:sz w:val="24"/>
              </w:rPr>
            </w:pPr>
          </w:p>
        </w:tc>
        <w:tc>
          <w:tcPr>
            <w:tcW w:w="825"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自然人</w:t>
            </w:r>
          </w:p>
        </w:tc>
        <w:tc>
          <w:tcPr>
            <w:tcW w:w="4065" w:type="dxa"/>
            <w:gridSpan w:val="5"/>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法人或其他组织</w:t>
            </w:r>
          </w:p>
        </w:tc>
        <w:tc>
          <w:tcPr>
            <w:tcW w:w="702"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总计</w:t>
            </w:r>
          </w:p>
        </w:tc>
      </w:tr>
      <w:tr>
        <w:tblPrEx>
          <w:tblLayout w:type="fixed"/>
          <w:tblCellMar>
            <w:top w:w="0" w:type="dxa"/>
            <w:left w:w="0" w:type="dxa"/>
            <w:bottom w:w="0" w:type="dxa"/>
            <w:right w:w="0" w:type="dxa"/>
          </w:tblCellMar>
        </w:tblPrEx>
        <w:trPr>
          <w:jc w:val="center"/>
        </w:trPr>
        <w:tc>
          <w:tcPr>
            <w:tcW w:w="3479" w:type="dxa"/>
            <w:gridSpan w:val="3"/>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宋体" w:hAnsi="宋体" w:cs="宋体"/>
                <w:color w:val="000000"/>
                <w:kern w:val="0"/>
                <w:sz w:val="24"/>
              </w:rPr>
            </w:pPr>
          </w:p>
        </w:tc>
        <w:tc>
          <w:tcPr>
            <w:tcW w:w="825" w:type="dxa"/>
            <w:vMerge w:val="continue"/>
            <w:tcBorders>
              <w:top w:val="nil"/>
              <w:left w:val="nil"/>
              <w:bottom w:val="single" w:color="auto" w:sz="8" w:space="0"/>
              <w:right w:val="single" w:color="auto" w:sz="8" w:space="0"/>
            </w:tcBorders>
            <w:vAlign w:val="center"/>
          </w:tcPr>
          <w:p>
            <w:pPr>
              <w:widowControl/>
              <w:jc w:val="left"/>
              <w:rPr>
                <w:rFonts w:ascii="宋体" w:hAnsi="宋体" w:cs="宋体"/>
                <w:color w:val="000000"/>
                <w:kern w:val="0"/>
                <w:sz w:val="24"/>
              </w:rPr>
            </w:pP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商业企业</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科研机构</w:t>
            </w:r>
          </w:p>
        </w:tc>
        <w:tc>
          <w:tcPr>
            <w:tcW w:w="82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社会公益组织</w:t>
            </w:r>
          </w:p>
        </w:tc>
        <w:tc>
          <w:tcPr>
            <w:tcW w:w="99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法律服务机构</w:t>
            </w:r>
          </w:p>
        </w:tc>
        <w:tc>
          <w:tcPr>
            <w:tcW w:w="72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其他</w:t>
            </w:r>
          </w:p>
        </w:tc>
        <w:tc>
          <w:tcPr>
            <w:tcW w:w="702" w:type="dxa"/>
            <w:vMerge w:val="continue"/>
            <w:tcBorders>
              <w:top w:val="single" w:color="auto" w:sz="8" w:space="0"/>
              <w:left w:val="nil"/>
              <w:bottom w:val="single" w:color="auto" w:sz="8" w:space="0"/>
              <w:right w:val="single" w:color="auto" w:sz="8" w:space="0"/>
            </w:tcBorders>
            <w:vAlign w:val="center"/>
          </w:tcPr>
          <w:p>
            <w:pPr>
              <w:widowControl/>
              <w:jc w:val="left"/>
              <w:rPr>
                <w:rFonts w:ascii="宋体" w:hAnsi="宋体" w:cs="宋体"/>
                <w:color w:val="000000"/>
                <w:kern w:val="0"/>
                <w:sz w:val="24"/>
              </w:rPr>
            </w:pPr>
          </w:p>
        </w:tc>
      </w:tr>
      <w:tr>
        <w:tblPrEx>
          <w:tblLayout w:type="fixed"/>
          <w:tblCellMar>
            <w:top w:w="0" w:type="dxa"/>
            <w:left w:w="0" w:type="dxa"/>
            <w:bottom w:w="0" w:type="dxa"/>
            <w:right w:w="0" w:type="dxa"/>
          </w:tblCellMar>
        </w:tblPrEx>
        <w:trPr>
          <w:jc w:val="center"/>
        </w:trPr>
        <w:tc>
          <w:tcPr>
            <w:tcW w:w="3479" w:type="dxa"/>
            <w:gridSpan w:val="3"/>
            <w:tcBorders>
              <w:top w:val="nil"/>
              <w:left w:val="single" w:color="auto" w:sz="8" w:space="0"/>
              <w:bottom w:val="single" w:color="auto" w:sz="8" w:space="0"/>
              <w:right w:val="single" w:color="auto" w:sz="8"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0"/>
                <w:szCs w:val="20"/>
              </w:rPr>
              <w:t>一、本年新收政府信息公开申请数量</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cs="宋体" w:eastAsiaTheme="minorEastAsia"/>
                <w:color w:val="000000"/>
                <w:kern w:val="0"/>
                <w:sz w:val="24"/>
                <w:lang w:eastAsia="zh-CN"/>
              </w:rPr>
            </w:pPr>
            <w:r>
              <w:rPr>
                <w:rFonts w:hint="eastAsia" w:ascii="Calibri" w:hAnsi="Calibri" w:cs="宋体"/>
                <w:color w:val="000000"/>
                <w:kern w:val="0"/>
                <w:sz w:val="20"/>
                <w:szCs w:val="20"/>
                <w:lang w:val="en-US" w:eastAsia="zh-CN"/>
              </w:rPr>
              <w:t>0</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r>
      <w:tr>
        <w:tblPrEx>
          <w:tblLayout w:type="fixed"/>
          <w:tblCellMar>
            <w:top w:w="0" w:type="dxa"/>
            <w:left w:w="0" w:type="dxa"/>
            <w:bottom w:w="0" w:type="dxa"/>
            <w:right w:w="0" w:type="dxa"/>
          </w:tblCellMar>
        </w:tblPrEx>
        <w:trPr>
          <w:jc w:val="center"/>
        </w:trPr>
        <w:tc>
          <w:tcPr>
            <w:tcW w:w="3479" w:type="dxa"/>
            <w:gridSpan w:val="3"/>
            <w:tcBorders>
              <w:top w:val="nil"/>
              <w:left w:val="single" w:color="auto" w:sz="8" w:space="0"/>
              <w:bottom w:val="single" w:color="auto" w:sz="8" w:space="0"/>
              <w:right w:val="single" w:color="auto" w:sz="8"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0"/>
                <w:szCs w:val="20"/>
              </w:rPr>
              <w:t>二、上年结转政府信息公开申请数量</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Calibri" w:hAnsi="Calibri" w:cs="宋体"/>
                <w:color w:val="000000"/>
                <w:kern w:val="0"/>
                <w:sz w:val="20"/>
                <w:szCs w:val="20"/>
                <w:lang w:val="en-US" w:eastAsia="zh-CN"/>
              </w:rPr>
              <w:t xml:space="preserve"> 0</w:t>
            </w:r>
            <w:r>
              <w:rPr>
                <w:rFonts w:ascii="Calibri" w:hAnsi="Calibri" w:cs="宋体"/>
                <w:color w:val="000000"/>
                <w:kern w:val="0"/>
                <w:sz w:val="20"/>
                <w:szCs w:val="20"/>
              </w:rPr>
              <w:t> </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r>
      <w:tr>
        <w:tblPrEx>
          <w:tblLayout w:type="fixed"/>
          <w:tblCellMar>
            <w:top w:w="0" w:type="dxa"/>
            <w:left w:w="0" w:type="dxa"/>
            <w:bottom w:w="0" w:type="dxa"/>
            <w:right w:w="0" w:type="dxa"/>
          </w:tblCellMar>
        </w:tblPrEx>
        <w:trPr>
          <w:jc w:val="center"/>
        </w:trPr>
        <w:tc>
          <w:tcPr>
            <w:tcW w:w="494" w:type="dxa"/>
            <w:vMerge w:val="restart"/>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三、本年度办理结果</w:t>
            </w:r>
          </w:p>
        </w:tc>
        <w:tc>
          <w:tcPr>
            <w:tcW w:w="2985" w:type="dxa"/>
            <w:gridSpan w:val="2"/>
            <w:tcBorders>
              <w:top w:val="nil"/>
              <w:left w:val="nil"/>
              <w:bottom w:val="single" w:color="auto" w:sz="8" w:space="0"/>
              <w:right w:val="single" w:color="auto" w:sz="8" w:space="0"/>
            </w:tcBorders>
            <w:vAlign w:val="center"/>
          </w:tcPr>
          <w:p>
            <w:pPr>
              <w:widowControl/>
              <w:jc w:val="left"/>
              <w:rPr>
                <w:rFonts w:ascii="宋体" w:hAnsi="宋体" w:cs="宋体"/>
                <w:color w:val="000000"/>
                <w:kern w:val="0"/>
                <w:sz w:val="24"/>
              </w:rPr>
            </w:pPr>
            <w:r>
              <w:rPr>
                <w:rFonts w:hint="eastAsia" w:ascii="楷体" w:hAnsi="楷体" w:eastAsia="楷体" w:cs="宋体"/>
                <w:color w:val="000000"/>
                <w:kern w:val="0"/>
                <w:sz w:val="20"/>
                <w:szCs w:val="20"/>
              </w:rPr>
              <w:t>（一）予以公开</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Calibri" w:hAnsi="Calibri" w:cs="宋体"/>
                <w:color w:val="000000"/>
                <w:kern w:val="0"/>
                <w:sz w:val="20"/>
                <w:szCs w:val="20"/>
                <w:lang w:val="en-US" w:eastAsia="zh-CN"/>
              </w:rPr>
              <w:t>0</w:t>
            </w:r>
            <w:r>
              <w:rPr>
                <w:rFonts w:ascii="Calibri" w:hAnsi="Calibri" w:cs="宋体"/>
                <w:color w:val="000000"/>
                <w:kern w:val="0"/>
                <w:sz w:val="20"/>
                <w:szCs w:val="20"/>
              </w:rPr>
              <w:t> </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702"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Calibri" w:hAnsi="Calibri" w:cs="宋体"/>
                <w:color w:val="000000"/>
                <w:kern w:val="0"/>
                <w:sz w:val="20"/>
                <w:szCs w:val="20"/>
                <w:lang w:val="en-US" w:eastAsia="zh-CN"/>
              </w:rPr>
              <w:t xml:space="preserve"> 0</w:t>
            </w:r>
            <w:r>
              <w:rPr>
                <w:rFonts w:ascii="Calibri" w:hAnsi="Calibri" w:cs="宋体"/>
                <w:color w:val="000000"/>
                <w:kern w:val="0"/>
                <w:sz w:val="20"/>
                <w:szCs w:val="20"/>
              </w:rPr>
              <w:t> </w:t>
            </w:r>
          </w:p>
        </w:tc>
      </w:tr>
      <w:tr>
        <w:tblPrEx>
          <w:tblLayout w:type="fixed"/>
          <w:tblCellMar>
            <w:top w:w="0" w:type="dxa"/>
            <w:left w:w="0" w:type="dxa"/>
            <w:bottom w:w="0" w:type="dxa"/>
            <w:right w:w="0" w:type="dxa"/>
          </w:tblCellMar>
        </w:tblPrEx>
        <w:trPr>
          <w:jc w:val="center"/>
        </w:trPr>
        <w:tc>
          <w:tcPr>
            <w:tcW w:w="494"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color w:val="000000"/>
                <w:kern w:val="0"/>
                <w:sz w:val="24"/>
              </w:rPr>
            </w:pPr>
          </w:p>
        </w:tc>
        <w:tc>
          <w:tcPr>
            <w:tcW w:w="2985" w:type="dxa"/>
            <w:gridSpan w:val="2"/>
            <w:tcBorders>
              <w:top w:val="nil"/>
              <w:left w:val="nil"/>
              <w:bottom w:val="single" w:color="auto" w:sz="8" w:space="0"/>
              <w:right w:val="single" w:color="auto" w:sz="8" w:space="0"/>
            </w:tcBorders>
            <w:vAlign w:val="center"/>
          </w:tcPr>
          <w:p>
            <w:pPr>
              <w:widowControl/>
              <w:jc w:val="left"/>
              <w:rPr>
                <w:rFonts w:ascii="宋体" w:hAnsi="宋体" w:cs="宋体"/>
                <w:color w:val="000000"/>
                <w:kern w:val="0"/>
                <w:sz w:val="24"/>
              </w:rPr>
            </w:pPr>
            <w:r>
              <w:rPr>
                <w:rFonts w:hint="eastAsia" w:ascii="楷体" w:hAnsi="楷体" w:eastAsia="楷体" w:cs="宋体"/>
                <w:color w:val="000000"/>
                <w:kern w:val="0"/>
                <w:sz w:val="20"/>
                <w:szCs w:val="20"/>
              </w:rPr>
              <w:t>（二）部分公开（区分处理的，只计这一情形，不计其他情形）</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r>
      <w:tr>
        <w:tblPrEx>
          <w:tblLayout w:type="fixed"/>
          <w:tblCellMar>
            <w:top w:w="0" w:type="dxa"/>
            <w:left w:w="0" w:type="dxa"/>
            <w:bottom w:w="0" w:type="dxa"/>
            <w:right w:w="0" w:type="dxa"/>
          </w:tblCellMar>
        </w:tblPrEx>
        <w:trPr>
          <w:jc w:val="center"/>
        </w:trPr>
        <w:tc>
          <w:tcPr>
            <w:tcW w:w="494"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color w:val="000000"/>
                <w:kern w:val="0"/>
                <w:sz w:val="24"/>
              </w:rPr>
            </w:pPr>
          </w:p>
        </w:tc>
        <w:tc>
          <w:tcPr>
            <w:tcW w:w="855"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cs="宋体"/>
                <w:color w:val="000000"/>
                <w:kern w:val="0"/>
                <w:sz w:val="24"/>
              </w:rPr>
            </w:pPr>
            <w:r>
              <w:rPr>
                <w:rFonts w:hint="eastAsia" w:ascii="楷体" w:hAnsi="楷体" w:eastAsia="楷体" w:cs="宋体"/>
                <w:color w:val="000000"/>
                <w:kern w:val="0"/>
                <w:sz w:val="20"/>
                <w:szCs w:val="20"/>
              </w:rPr>
              <w:t>（三）不予公开</w:t>
            </w:r>
          </w:p>
        </w:tc>
        <w:tc>
          <w:tcPr>
            <w:tcW w:w="213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cs="宋体"/>
                <w:color w:val="000000"/>
                <w:kern w:val="0"/>
                <w:sz w:val="24"/>
              </w:rPr>
            </w:pPr>
            <w:r>
              <w:rPr>
                <w:rFonts w:hint="eastAsia" w:ascii="楷体" w:hAnsi="楷体" w:eastAsia="楷体" w:cs="宋体"/>
                <w:color w:val="000000"/>
                <w:kern w:val="0"/>
                <w:sz w:val="20"/>
                <w:szCs w:val="20"/>
              </w:rPr>
              <w:t>1.属于国家秘密</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Calibri" w:hAnsi="Calibri" w:cs="宋体"/>
                <w:color w:val="000000"/>
                <w:kern w:val="0"/>
                <w:sz w:val="20"/>
                <w:szCs w:val="20"/>
                <w:lang w:val="en-US" w:eastAsia="zh-CN"/>
              </w:rPr>
              <w:t xml:space="preserve"> 0</w:t>
            </w:r>
            <w:r>
              <w:rPr>
                <w:rFonts w:ascii="Calibri" w:hAnsi="Calibri" w:cs="宋体"/>
                <w:color w:val="000000"/>
                <w:kern w:val="0"/>
                <w:sz w:val="20"/>
                <w:szCs w:val="20"/>
              </w:rPr>
              <w:t> </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702"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r>
      <w:tr>
        <w:tblPrEx>
          <w:tblLayout w:type="fixed"/>
          <w:tblCellMar>
            <w:top w:w="0" w:type="dxa"/>
            <w:left w:w="0" w:type="dxa"/>
            <w:bottom w:w="0" w:type="dxa"/>
            <w:right w:w="0" w:type="dxa"/>
          </w:tblCellMar>
        </w:tblPrEx>
        <w:trPr>
          <w:jc w:val="center"/>
        </w:trPr>
        <w:tc>
          <w:tcPr>
            <w:tcW w:w="494"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color w:val="000000"/>
                <w:kern w:val="0"/>
                <w:sz w:val="24"/>
              </w:rPr>
            </w:pPr>
          </w:p>
        </w:tc>
        <w:tc>
          <w:tcPr>
            <w:tcW w:w="855" w:type="dxa"/>
            <w:vMerge w:val="continue"/>
            <w:tcBorders>
              <w:top w:val="nil"/>
              <w:left w:val="nil"/>
              <w:bottom w:val="single" w:color="auto" w:sz="8" w:space="0"/>
              <w:right w:val="single" w:color="auto" w:sz="8" w:space="0"/>
            </w:tcBorders>
            <w:vAlign w:val="center"/>
          </w:tcPr>
          <w:p>
            <w:pPr>
              <w:widowControl/>
              <w:jc w:val="left"/>
              <w:rPr>
                <w:rFonts w:ascii="宋体" w:hAnsi="宋体" w:cs="宋体"/>
                <w:color w:val="000000"/>
                <w:kern w:val="0"/>
                <w:sz w:val="24"/>
              </w:rPr>
            </w:pPr>
          </w:p>
        </w:tc>
        <w:tc>
          <w:tcPr>
            <w:tcW w:w="213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cs="宋体"/>
                <w:color w:val="000000"/>
                <w:kern w:val="0"/>
                <w:sz w:val="24"/>
              </w:rPr>
            </w:pPr>
            <w:r>
              <w:rPr>
                <w:rFonts w:hint="eastAsia" w:ascii="楷体" w:hAnsi="楷体" w:eastAsia="楷体" w:cs="宋体"/>
                <w:color w:val="000000"/>
                <w:kern w:val="0"/>
                <w:sz w:val="20"/>
                <w:szCs w:val="20"/>
              </w:rPr>
              <w:t>2.其他法律行政法规禁止公开</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Calibri" w:hAnsi="Calibri" w:cs="宋体"/>
                <w:color w:val="000000"/>
                <w:kern w:val="0"/>
                <w:sz w:val="20"/>
                <w:szCs w:val="20"/>
                <w:lang w:val="en-US" w:eastAsia="zh-CN"/>
              </w:rPr>
              <w:t>0</w:t>
            </w:r>
            <w:r>
              <w:rPr>
                <w:rFonts w:ascii="Calibri" w:hAnsi="Calibri" w:cs="宋体"/>
                <w:color w:val="000000"/>
                <w:kern w:val="0"/>
                <w:sz w:val="20"/>
                <w:szCs w:val="20"/>
              </w:rPr>
              <w:t> </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Calibri" w:hAnsi="Calibri" w:cs="宋体"/>
                <w:color w:val="000000"/>
                <w:kern w:val="0"/>
                <w:sz w:val="20"/>
                <w:szCs w:val="20"/>
                <w:lang w:val="en-US" w:eastAsia="zh-CN"/>
              </w:rPr>
              <w:t xml:space="preserve"> 0</w:t>
            </w:r>
            <w:r>
              <w:rPr>
                <w:rFonts w:ascii="Calibri" w:hAnsi="Calibri" w:cs="宋体"/>
                <w:color w:val="000000"/>
                <w:kern w:val="0"/>
                <w:sz w:val="20"/>
                <w:szCs w:val="20"/>
              </w:rPr>
              <w:t> </w:t>
            </w:r>
          </w:p>
        </w:tc>
      </w:tr>
      <w:tr>
        <w:tblPrEx>
          <w:tblLayout w:type="fixed"/>
          <w:tblCellMar>
            <w:top w:w="0" w:type="dxa"/>
            <w:left w:w="0" w:type="dxa"/>
            <w:bottom w:w="0" w:type="dxa"/>
            <w:right w:w="0" w:type="dxa"/>
          </w:tblCellMar>
        </w:tblPrEx>
        <w:trPr>
          <w:jc w:val="center"/>
        </w:trPr>
        <w:tc>
          <w:tcPr>
            <w:tcW w:w="494"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color w:val="000000"/>
                <w:kern w:val="0"/>
                <w:sz w:val="24"/>
              </w:rPr>
            </w:pPr>
          </w:p>
        </w:tc>
        <w:tc>
          <w:tcPr>
            <w:tcW w:w="855" w:type="dxa"/>
            <w:vMerge w:val="continue"/>
            <w:tcBorders>
              <w:top w:val="nil"/>
              <w:left w:val="nil"/>
              <w:bottom w:val="single" w:color="auto" w:sz="8" w:space="0"/>
              <w:right w:val="single" w:color="auto" w:sz="8" w:space="0"/>
            </w:tcBorders>
            <w:vAlign w:val="center"/>
          </w:tcPr>
          <w:p>
            <w:pPr>
              <w:widowControl/>
              <w:jc w:val="left"/>
              <w:rPr>
                <w:rFonts w:ascii="宋体" w:hAnsi="宋体" w:cs="宋体"/>
                <w:color w:val="000000"/>
                <w:kern w:val="0"/>
                <w:sz w:val="24"/>
              </w:rPr>
            </w:pPr>
          </w:p>
        </w:tc>
        <w:tc>
          <w:tcPr>
            <w:tcW w:w="213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cs="宋体"/>
                <w:color w:val="000000"/>
                <w:kern w:val="0"/>
                <w:sz w:val="24"/>
              </w:rPr>
            </w:pPr>
            <w:r>
              <w:rPr>
                <w:rFonts w:hint="eastAsia" w:ascii="楷体" w:hAnsi="楷体" w:eastAsia="楷体" w:cs="宋体"/>
                <w:color w:val="000000"/>
                <w:kern w:val="0"/>
                <w:sz w:val="20"/>
                <w:szCs w:val="20"/>
              </w:rPr>
              <w:t>3.危及“三安全一稳定”</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Calibri" w:hAnsi="Calibri" w:cs="宋体"/>
                <w:color w:val="000000"/>
                <w:kern w:val="0"/>
                <w:sz w:val="20"/>
                <w:szCs w:val="20"/>
                <w:lang w:val="en-US" w:eastAsia="zh-CN"/>
              </w:rPr>
              <w:t>0</w:t>
            </w:r>
            <w:r>
              <w:rPr>
                <w:rFonts w:ascii="Calibri" w:hAnsi="Calibri" w:cs="宋体"/>
                <w:color w:val="000000"/>
                <w:kern w:val="0"/>
                <w:sz w:val="20"/>
                <w:szCs w:val="20"/>
              </w:rPr>
              <w:t> </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r>
      <w:tr>
        <w:tblPrEx>
          <w:tblLayout w:type="fixed"/>
          <w:tblCellMar>
            <w:top w:w="0" w:type="dxa"/>
            <w:left w:w="0" w:type="dxa"/>
            <w:bottom w:w="0" w:type="dxa"/>
            <w:right w:w="0" w:type="dxa"/>
          </w:tblCellMar>
        </w:tblPrEx>
        <w:trPr>
          <w:jc w:val="center"/>
        </w:trPr>
        <w:tc>
          <w:tcPr>
            <w:tcW w:w="494"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color w:val="000000"/>
                <w:kern w:val="0"/>
                <w:sz w:val="24"/>
              </w:rPr>
            </w:pPr>
          </w:p>
        </w:tc>
        <w:tc>
          <w:tcPr>
            <w:tcW w:w="855" w:type="dxa"/>
            <w:vMerge w:val="continue"/>
            <w:tcBorders>
              <w:top w:val="nil"/>
              <w:left w:val="nil"/>
              <w:bottom w:val="single" w:color="auto" w:sz="8" w:space="0"/>
              <w:right w:val="single" w:color="auto" w:sz="8" w:space="0"/>
            </w:tcBorders>
            <w:vAlign w:val="center"/>
          </w:tcPr>
          <w:p>
            <w:pPr>
              <w:widowControl/>
              <w:jc w:val="left"/>
              <w:rPr>
                <w:rFonts w:ascii="宋体" w:hAnsi="宋体" w:cs="宋体"/>
                <w:color w:val="000000"/>
                <w:kern w:val="0"/>
                <w:sz w:val="24"/>
              </w:rPr>
            </w:pPr>
          </w:p>
        </w:tc>
        <w:tc>
          <w:tcPr>
            <w:tcW w:w="213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cs="宋体"/>
                <w:color w:val="000000"/>
                <w:kern w:val="0"/>
                <w:sz w:val="24"/>
              </w:rPr>
            </w:pPr>
            <w:r>
              <w:rPr>
                <w:rFonts w:hint="eastAsia" w:ascii="楷体" w:hAnsi="楷体" w:eastAsia="楷体" w:cs="宋体"/>
                <w:color w:val="000000"/>
                <w:kern w:val="0"/>
                <w:sz w:val="20"/>
                <w:szCs w:val="20"/>
              </w:rPr>
              <w:t>4.保护第三方合法权益</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Calibri" w:hAnsi="Calibri" w:cs="宋体"/>
                <w:color w:val="000000"/>
                <w:kern w:val="0"/>
                <w:sz w:val="20"/>
                <w:szCs w:val="20"/>
                <w:lang w:val="en-US" w:eastAsia="zh-CN"/>
              </w:rPr>
              <w:t>0</w:t>
            </w:r>
            <w:r>
              <w:rPr>
                <w:rFonts w:ascii="Calibri" w:hAnsi="Calibri" w:cs="宋体"/>
                <w:color w:val="000000"/>
                <w:kern w:val="0"/>
                <w:sz w:val="20"/>
                <w:szCs w:val="20"/>
              </w:rPr>
              <w:t> </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r>
      <w:tr>
        <w:tblPrEx>
          <w:tblLayout w:type="fixed"/>
          <w:tblCellMar>
            <w:top w:w="0" w:type="dxa"/>
            <w:left w:w="0" w:type="dxa"/>
            <w:bottom w:w="0" w:type="dxa"/>
            <w:right w:w="0" w:type="dxa"/>
          </w:tblCellMar>
        </w:tblPrEx>
        <w:trPr>
          <w:jc w:val="center"/>
        </w:trPr>
        <w:tc>
          <w:tcPr>
            <w:tcW w:w="494"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color w:val="000000"/>
                <w:kern w:val="0"/>
                <w:sz w:val="24"/>
              </w:rPr>
            </w:pPr>
          </w:p>
        </w:tc>
        <w:tc>
          <w:tcPr>
            <w:tcW w:w="855" w:type="dxa"/>
            <w:vMerge w:val="continue"/>
            <w:tcBorders>
              <w:top w:val="nil"/>
              <w:left w:val="nil"/>
              <w:bottom w:val="single" w:color="auto" w:sz="8" w:space="0"/>
              <w:right w:val="single" w:color="auto" w:sz="8" w:space="0"/>
            </w:tcBorders>
            <w:vAlign w:val="center"/>
          </w:tcPr>
          <w:p>
            <w:pPr>
              <w:widowControl/>
              <w:jc w:val="left"/>
              <w:rPr>
                <w:rFonts w:ascii="宋体" w:hAnsi="宋体" w:cs="宋体"/>
                <w:color w:val="000000"/>
                <w:kern w:val="0"/>
                <w:sz w:val="24"/>
              </w:rPr>
            </w:pPr>
          </w:p>
        </w:tc>
        <w:tc>
          <w:tcPr>
            <w:tcW w:w="213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cs="宋体"/>
                <w:color w:val="000000"/>
                <w:kern w:val="0"/>
                <w:sz w:val="24"/>
              </w:rPr>
            </w:pPr>
            <w:r>
              <w:rPr>
                <w:rFonts w:hint="eastAsia" w:ascii="楷体" w:hAnsi="楷体" w:eastAsia="楷体" w:cs="宋体"/>
                <w:color w:val="000000"/>
                <w:kern w:val="0"/>
                <w:sz w:val="20"/>
                <w:szCs w:val="20"/>
              </w:rPr>
              <w:t>5.属于三类内部事务信息</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Calibri" w:hAnsi="Calibri" w:cs="宋体"/>
                <w:color w:val="000000"/>
                <w:kern w:val="0"/>
                <w:sz w:val="20"/>
                <w:szCs w:val="20"/>
                <w:lang w:val="en-US" w:eastAsia="zh-CN"/>
              </w:rPr>
              <w:t>0</w:t>
            </w:r>
            <w:r>
              <w:rPr>
                <w:rFonts w:ascii="Calibri" w:hAnsi="Calibri" w:cs="宋体"/>
                <w:color w:val="000000"/>
                <w:kern w:val="0"/>
                <w:sz w:val="20"/>
                <w:szCs w:val="20"/>
              </w:rPr>
              <w:t> </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r>
      <w:tr>
        <w:tblPrEx>
          <w:tblLayout w:type="fixed"/>
          <w:tblCellMar>
            <w:top w:w="0" w:type="dxa"/>
            <w:left w:w="0" w:type="dxa"/>
            <w:bottom w:w="0" w:type="dxa"/>
            <w:right w:w="0" w:type="dxa"/>
          </w:tblCellMar>
        </w:tblPrEx>
        <w:trPr>
          <w:jc w:val="center"/>
        </w:trPr>
        <w:tc>
          <w:tcPr>
            <w:tcW w:w="494"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color w:val="000000"/>
                <w:kern w:val="0"/>
                <w:sz w:val="24"/>
              </w:rPr>
            </w:pPr>
          </w:p>
        </w:tc>
        <w:tc>
          <w:tcPr>
            <w:tcW w:w="855" w:type="dxa"/>
            <w:vMerge w:val="continue"/>
            <w:tcBorders>
              <w:top w:val="nil"/>
              <w:left w:val="nil"/>
              <w:bottom w:val="single" w:color="auto" w:sz="8" w:space="0"/>
              <w:right w:val="single" w:color="auto" w:sz="8" w:space="0"/>
            </w:tcBorders>
            <w:vAlign w:val="center"/>
          </w:tcPr>
          <w:p>
            <w:pPr>
              <w:widowControl/>
              <w:jc w:val="left"/>
              <w:rPr>
                <w:rFonts w:ascii="宋体" w:hAnsi="宋体" w:cs="宋体"/>
                <w:color w:val="000000"/>
                <w:kern w:val="0"/>
                <w:sz w:val="24"/>
              </w:rPr>
            </w:pPr>
          </w:p>
        </w:tc>
        <w:tc>
          <w:tcPr>
            <w:tcW w:w="213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cs="宋体"/>
                <w:color w:val="000000"/>
                <w:kern w:val="0"/>
                <w:sz w:val="24"/>
              </w:rPr>
            </w:pPr>
            <w:r>
              <w:rPr>
                <w:rFonts w:hint="eastAsia" w:ascii="楷体" w:hAnsi="楷体" w:eastAsia="楷体" w:cs="宋体"/>
                <w:color w:val="000000"/>
                <w:kern w:val="0"/>
                <w:sz w:val="20"/>
                <w:szCs w:val="20"/>
              </w:rPr>
              <w:t>6.属于四类过程性信息</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Calibri" w:hAnsi="Calibri" w:cs="宋体"/>
                <w:color w:val="000000"/>
                <w:kern w:val="0"/>
                <w:sz w:val="20"/>
                <w:szCs w:val="20"/>
                <w:lang w:val="en-US" w:eastAsia="zh-CN"/>
              </w:rPr>
              <w:t>0</w:t>
            </w:r>
            <w:r>
              <w:rPr>
                <w:rFonts w:ascii="Calibri" w:hAnsi="Calibri" w:cs="宋体"/>
                <w:color w:val="000000"/>
                <w:kern w:val="0"/>
                <w:sz w:val="20"/>
                <w:szCs w:val="20"/>
              </w:rPr>
              <w:t> </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Calibri" w:hAnsi="Calibri" w:cs="宋体"/>
                <w:color w:val="000000"/>
                <w:kern w:val="0"/>
                <w:sz w:val="20"/>
                <w:szCs w:val="20"/>
                <w:lang w:val="en-US" w:eastAsia="zh-CN"/>
              </w:rPr>
              <w:t>0</w:t>
            </w:r>
            <w:r>
              <w:rPr>
                <w:rFonts w:ascii="Calibri" w:hAnsi="Calibri" w:cs="宋体"/>
                <w:color w:val="000000"/>
                <w:kern w:val="0"/>
                <w:sz w:val="20"/>
                <w:szCs w:val="20"/>
              </w:rPr>
              <w:t> </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r>
      <w:tr>
        <w:tblPrEx>
          <w:tblLayout w:type="fixed"/>
          <w:tblCellMar>
            <w:top w:w="0" w:type="dxa"/>
            <w:left w:w="0" w:type="dxa"/>
            <w:bottom w:w="0" w:type="dxa"/>
            <w:right w:w="0" w:type="dxa"/>
          </w:tblCellMar>
        </w:tblPrEx>
        <w:trPr>
          <w:jc w:val="center"/>
        </w:trPr>
        <w:tc>
          <w:tcPr>
            <w:tcW w:w="494"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color w:val="000000"/>
                <w:kern w:val="0"/>
                <w:sz w:val="24"/>
              </w:rPr>
            </w:pPr>
          </w:p>
        </w:tc>
        <w:tc>
          <w:tcPr>
            <w:tcW w:w="855" w:type="dxa"/>
            <w:vMerge w:val="continue"/>
            <w:tcBorders>
              <w:top w:val="nil"/>
              <w:left w:val="nil"/>
              <w:bottom w:val="single" w:color="auto" w:sz="8" w:space="0"/>
              <w:right w:val="single" w:color="auto" w:sz="8" w:space="0"/>
            </w:tcBorders>
            <w:vAlign w:val="center"/>
          </w:tcPr>
          <w:p>
            <w:pPr>
              <w:widowControl/>
              <w:jc w:val="left"/>
              <w:rPr>
                <w:rFonts w:ascii="宋体" w:hAnsi="宋体" w:cs="宋体"/>
                <w:color w:val="000000"/>
                <w:kern w:val="0"/>
                <w:sz w:val="24"/>
              </w:rPr>
            </w:pPr>
          </w:p>
        </w:tc>
        <w:tc>
          <w:tcPr>
            <w:tcW w:w="213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cs="宋体"/>
                <w:color w:val="000000"/>
                <w:kern w:val="0"/>
                <w:sz w:val="24"/>
              </w:rPr>
            </w:pPr>
            <w:r>
              <w:rPr>
                <w:rFonts w:hint="eastAsia" w:ascii="楷体" w:hAnsi="楷体" w:eastAsia="楷体" w:cs="宋体"/>
                <w:color w:val="000000"/>
                <w:kern w:val="0"/>
                <w:sz w:val="20"/>
                <w:szCs w:val="20"/>
              </w:rPr>
              <w:t>7.属于行政执法案卷</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Calibri" w:hAnsi="Calibri" w:cs="宋体"/>
                <w:color w:val="000000"/>
                <w:kern w:val="0"/>
                <w:sz w:val="20"/>
                <w:szCs w:val="20"/>
                <w:lang w:val="en-US" w:eastAsia="zh-CN"/>
              </w:rPr>
              <w:t>0</w:t>
            </w:r>
            <w:r>
              <w:rPr>
                <w:rFonts w:ascii="Calibri" w:hAnsi="Calibri" w:cs="宋体"/>
                <w:color w:val="000000"/>
                <w:kern w:val="0"/>
                <w:sz w:val="20"/>
                <w:szCs w:val="20"/>
              </w:rPr>
              <w:t> </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r>
      <w:tr>
        <w:tblPrEx>
          <w:tblLayout w:type="fixed"/>
          <w:tblCellMar>
            <w:top w:w="0" w:type="dxa"/>
            <w:left w:w="0" w:type="dxa"/>
            <w:bottom w:w="0" w:type="dxa"/>
            <w:right w:w="0" w:type="dxa"/>
          </w:tblCellMar>
        </w:tblPrEx>
        <w:trPr>
          <w:jc w:val="center"/>
        </w:trPr>
        <w:tc>
          <w:tcPr>
            <w:tcW w:w="494"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color w:val="000000"/>
                <w:kern w:val="0"/>
                <w:sz w:val="24"/>
              </w:rPr>
            </w:pPr>
          </w:p>
        </w:tc>
        <w:tc>
          <w:tcPr>
            <w:tcW w:w="855" w:type="dxa"/>
            <w:vMerge w:val="continue"/>
            <w:tcBorders>
              <w:top w:val="nil"/>
              <w:left w:val="nil"/>
              <w:bottom w:val="single" w:color="auto" w:sz="8" w:space="0"/>
              <w:right w:val="single" w:color="auto" w:sz="8" w:space="0"/>
            </w:tcBorders>
            <w:vAlign w:val="center"/>
          </w:tcPr>
          <w:p>
            <w:pPr>
              <w:widowControl/>
              <w:jc w:val="left"/>
              <w:rPr>
                <w:rFonts w:ascii="宋体" w:hAnsi="宋体" w:cs="宋体"/>
                <w:color w:val="000000"/>
                <w:kern w:val="0"/>
                <w:sz w:val="24"/>
              </w:rPr>
            </w:pPr>
          </w:p>
        </w:tc>
        <w:tc>
          <w:tcPr>
            <w:tcW w:w="213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cs="宋体"/>
                <w:color w:val="000000"/>
                <w:kern w:val="0"/>
                <w:sz w:val="24"/>
              </w:rPr>
            </w:pPr>
            <w:r>
              <w:rPr>
                <w:rFonts w:hint="eastAsia" w:ascii="楷体" w:hAnsi="楷体" w:eastAsia="楷体" w:cs="宋体"/>
                <w:color w:val="000000"/>
                <w:kern w:val="0"/>
                <w:sz w:val="20"/>
                <w:szCs w:val="20"/>
              </w:rPr>
              <w:t>8.属于行政查询事项</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r>
      <w:tr>
        <w:tblPrEx>
          <w:tblLayout w:type="fixed"/>
          <w:tblCellMar>
            <w:top w:w="0" w:type="dxa"/>
            <w:left w:w="0" w:type="dxa"/>
            <w:bottom w:w="0" w:type="dxa"/>
            <w:right w:w="0" w:type="dxa"/>
          </w:tblCellMar>
        </w:tblPrEx>
        <w:trPr>
          <w:jc w:val="center"/>
        </w:trPr>
        <w:tc>
          <w:tcPr>
            <w:tcW w:w="494"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color w:val="000000"/>
                <w:kern w:val="0"/>
                <w:sz w:val="24"/>
              </w:rPr>
            </w:pPr>
          </w:p>
        </w:tc>
        <w:tc>
          <w:tcPr>
            <w:tcW w:w="855"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cs="宋体"/>
                <w:color w:val="000000"/>
                <w:kern w:val="0"/>
                <w:sz w:val="24"/>
              </w:rPr>
            </w:pPr>
            <w:r>
              <w:rPr>
                <w:rFonts w:hint="eastAsia" w:ascii="楷体" w:hAnsi="楷体" w:eastAsia="楷体" w:cs="宋体"/>
                <w:color w:val="000000"/>
                <w:kern w:val="0"/>
                <w:sz w:val="20"/>
                <w:szCs w:val="20"/>
              </w:rPr>
              <w:t>（四）无法提供</w:t>
            </w:r>
          </w:p>
        </w:tc>
        <w:tc>
          <w:tcPr>
            <w:tcW w:w="213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cs="宋体"/>
                <w:color w:val="000000"/>
                <w:kern w:val="0"/>
                <w:sz w:val="24"/>
              </w:rPr>
            </w:pPr>
            <w:r>
              <w:rPr>
                <w:rFonts w:hint="eastAsia" w:ascii="楷体" w:hAnsi="楷体" w:eastAsia="楷体" w:cs="宋体"/>
                <w:color w:val="000000"/>
                <w:kern w:val="0"/>
                <w:sz w:val="20"/>
                <w:szCs w:val="20"/>
              </w:rPr>
              <w:t>1.本机关不掌握相关政府信息</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Calibri" w:hAnsi="Calibri" w:cs="宋体"/>
                <w:color w:val="000000"/>
                <w:kern w:val="0"/>
                <w:sz w:val="20"/>
                <w:szCs w:val="20"/>
                <w:lang w:val="en-US" w:eastAsia="zh-CN"/>
              </w:rPr>
              <w:t>0</w:t>
            </w:r>
            <w:r>
              <w:rPr>
                <w:rFonts w:ascii="Calibri" w:hAnsi="Calibri" w:cs="宋体"/>
                <w:color w:val="000000"/>
                <w:kern w:val="0"/>
                <w:sz w:val="20"/>
                <w:szCs w:val="20"/>
              </w:rPr>
              <w:t> </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Calibri" w:hAnsi="Calibri" w:cs="宋体"/>
                <w:color w:val="000000"/>
                <w:kern w:val="0"/>
                <w:sz w:val="20"/>
                <w:szCs w:val="20"/>
                <w:lang w:val="en-US" w:eastAsia="zh-CN"/>
              </w:rPr>
              <w:t>0</w:t>
            </w:r>
            <w:r>
              <w:rPr>
                <w:rFonts w:ascii="Calibri" w:hAnsi="Calibri" w:cs="宋体"/>
                <w:color w:val="000000"/>
                <w:kern w:val="0"/>
                <w:sz w:val="20"/>
                <w:szCs w:val="20"/>
              </w:rPr>
              <w:t> </w:t>
            </w:r>
          </w:p>
        </w:tc>
      </w:tr>
      <w:tr>
        <w:tblPrEx>
          <w:tblLayout w:type="fixed"/>
          <w:tblCellMar>
            <w:top w:w="0" w:type="dxa"/>
            <w:left w:w="0" w:type="dxa"/>
            <w:bottom w:w="0" w:type="dxa"/>
            <w:right w:w="0" w:type="dxa"/>
          </w:tblCellMar>
        </w:tblPrEx>
        <w:trPr>
          <w:jc w:val="center"/>
        </w:trPr>
        <w:tc>
          <w:tcPr>
            <w:tcW w:w="494"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color w:val="000000"/>
                <w:kern w:val="0"/>
                <w:sz w:val="24"/>
              </w:rPr>
            </w:pPr>
          </w:p>
        </w:tc>
        <w:tc>
          <w:tcPr>
            <w:tcW w:w="855" w:type="dxa"/>
            <w:vMerge w:val="continue"/>
            <w:tcBorders>
              <w:top w:val="nil"/>
              <w:left w:val="nil"/>
              <w:bottom w:val="single" w:color="auto" w:sz="8" w:space="0"/>
              <w:right w:val="single" w:color="auto" w:sz="8" w:space="0"/>
            </w:tcBorders>
            <w:vAlign w:val="center"/>
          </w:tcPr>
          <w:p>
            <w:pPr>
              <w:widowControl/>
              <w:jc w:val="left"/>
              <w:rPr>
                <w:rFonts w:ascii="宋体" w:hAnsi="宋体" w:cs="宋体"/>
                <w:color w:val="000000"/>
                <w:kern w:val="0"/>
                <w:sz w:val="24"/>
              </w:rPr>
            </w:pPr>
          </w:p>
        </w:tc>
        <w:tc>
          <w:tcPr>
            <w:tcW w:w="213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cs="宋体"/>
                <w:color w:val="000000"/>
                <w:kern w:val="0"/>
                <w:sz w:val="24"/>
              </w:rPr>
            </w:pPr>
            <w:r>
              <w:rPr>
                <w:rFonts w:hint="eastAsia" w:ascii="楷体" w:hAnsi="楷体" w:eastAsia="楷体" w:cs="宋体"/>
                <w:color w:val="000000"/>
                <w:kern w:val="0"/>
                <w:sz w:val="20"/>
                <w:szCs w:val="20"/>
              </w:rPr>
              <w:t>2.没有现成信息需要另行制作</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Calibri" w:hAnsi="Calibri" w:cs="宋体"/>
                <w:color w:val="000000"/>
                <w:kern w:val="0"/>
                <w:sz w:val="20"/>
                <w:szCs w:val="20"/>
                <w:lang w:val="en-US" w:eastAsia="zh-CN"/>
              </w:rPr>
              <w:t>0</w:t>
            </w:r>
            <w:r>
              <w:rPr>
                <w:rFonts w:ascii="Calibri" w:hAnsi="Calibri" w:cs="宋体"/>
                <w:color w:val="000000"/>
                <w:kern w:val="0"/>
                <w:sz w:val="20"/>
                <w:szCs w:val="20"/>
              </w:rPr>
              <w:t> </w:t>
            </w:r>
          </w:p>
        </w:tc>
      </w:tr>
      <w:tr>
        <w:tblPrEx>
          <w:tblLayout w:type="fixed"/>
          <w:tblCellMar>
            <w:top w:w="0" w:type="dxa"/>
            <w:left w:w="0" w:type="dxa"/>
            <w:bottom w:w="0" w:type="dxa"/>
            <w:right w:w="0" w:type="dxa"/>
          </w:tblCellMar>
        </w:tblPrEx>
        <w:trPr>
          <w:jc w:val="center"/>
        </w:trPr>
        <w:tc>
          <w:tcPr>
            <w:tcW w:w="494"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color w:val="000000"/>
                <w:kern w:val="0"/>
                <w:sz w:val="24"/>
              </w:rPr>
            </w:pPr>
          </w:p>
        </w:tc>
        <w:tc>
          <w:tcPr>
            <w:tcW w:w="855" w:type="dxa"/>
            <w:vMerge w:val="continue"/>
            <w:tcBorders>
              <w:top w:val="nil"/>
              <w:left w:val="nil"/>
              <w:bottom w:val="single" w:color="auto" w:sz="8" w:space="0"/>
              <w:right w:val="single" w:color="auto" w:sz="8" w:space="0"/>
            </w:tcBorders>
            <w:vAlign w:val="center"/>
          </w:tcPr>
          <w:p>
            <w:pPr>
              <w:widowControl/>
              <w:jc w:val="left"/>
              <w:rPr>
                <w:rFonts w:ascii="宋体" w:hAnsi="宋体" w:cs="宋体"/>
                <w:color w:val="000000"/>
                <w:kern w:val="0"/>
                <w:sz w:val="24"/>
              </w:rPr>
            </w:pPr>
          </w:p>
        </w:tc>
        <w:tc>
          <w:tcPr>
            <w:tcW w:w="213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cs="宋体"/>
                <w:color w:val="000000"/>
                <w:kern w:val="0"/>
                <w:sz w:val="24"/>
              </w:rPr>
            </w:pPr>
            <w:r>
              <w:rPr>
                <w:rFonts w:hint="eastAsia" w:ascii="楷体" w:hAnsi="楷体" w:eastAsia="楷体" w:cs="宋体"/>
                <w:color w:val="000000"/>
                <w:kern w:val="0"/>
                <w:sz w:val="20"/>
                <w:szCs w:val="20"/>
              </w:rPr>
              <w:t>3.补正后申请内容仍不明确</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Calibri" w:hAnsi="Calibri" w:cs="宋体"/>
                <w:color w:val="000000"/>
                <w:kern w:val="0"/>
                <w:sz w:val="20"/>
                <w:szCs w:val="20"/>
                <w:lang w:val="en-US" w:eastAsia="zh-CN"/>
              </w:rPr>
              <w:t>0</w:t>
            </w:r>
            <w:r>
              <w:rPr>
                <w:rFonts w:ascii="Calibri" w:hAnsi="Calibri" w:cs="宋体"/>
                <w:color w:val="000000"/>
                <w:kern w:val="0"/>
                <w:sz w:val="20"/>
                <w:szCs w:val="20"/>
              </w:rPr>
              <w:t> </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r>
      <w:tr>
        <w:tblPrEx>
          <w:tblLayout w:type="fixed"/>
          <w:tblCellMar>
            <w:top w:w="0" w:type="dxa"/>
            <w:left w:w="0" w:type="dxa"/>
            <w:bottom w:w="0" w:type="dxa"/>
            <w:right w:w="0" w:type="dxa"/>
          </w:tblCellMar>
        </w:tblPrEx>
        <w:trPr>
          <w:jc w:val="center"/>
        </w:trPr>
        <w:tc>
          <w:tcPr>
            <w:tcW w:w="494"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color w:val="000000"/>
                <w:kern w:val="0"/>
                <w:sz w:val="24"/>
              </w:rPr>
            </w:pPr>
          </w:p>
        </w:tc>
        <w:tc>
          <w:tcPr>
            <w:tcW w:w="855"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cs="宋体"/>
                <w:color w:val="000000"/>
                <w:kern w:val="0"/>
                <w:sz w:val="24"/>
              </w:rPr>
            </w:pPr>
            <w:r>
              <w:rPr>
                <w:rFonts w:hint="eastAsia" w:ascii="楷体" w:hAnsi="楷体" w:eastAsia="楷体" w:cs="宋体"/>
                <w:color w:val="000000"/>
                <w:kern w:val="0"/>
                <w:sz w:val="20"/>
                <w:szCs w:val="20"/>
              </w:rPr>
              <w:t>（五）不予处理</w:t>
            </w:r>
          </w:p>
        </w:tc>
        <w:tc>
          <w:tcPr>
            <w:tcW w:w="213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cs="宋体"/>
                <w:color w:val="000000"/>
                <w:kern w:val="0"/>
                <w:sz w:val="24"/>
              </w:rPr>
            </w:pPr>
            <w:r>
              <w:rPr>
                <w:rFonts w:hint="eastAsia" w:ascii="楷体" w:hAnsi="楷体" w:eastAsia="楷体" w:cs="宋体"/>
                <w:color w:val="000000"/>
                <w:kern w:val="0"/>
                <w:sz w:val="20"/>
                <w:szCs w:val="20"/>
              </w:rPr>
              <w:t>1.信访举报投诉类申请</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Calibri" w:hAnsi="Calibri" w:cs="宋体"/>
                <w:color w:val="000000"/>
                <w:kern w:val="0"/>
                <w:sz w:val="20"/>
                <w:szCs w:val="20"/>
                <w:lang w:val="en-US" w:eastAsia="zh-CN"/>
              </w:rPr>
              <w:t>0</w:t>
            </w:r>
            <w:r>
              <w:rPr>
                <w:rFonts w:ascii="Calibri" w:hAnsi="Calibri" w:cs="宋体"/>
                <w:color w:val="000000"/>
                <w:kern w:val="0"/>
                <w:sz w:val="20"/>
                <w:szCs w:val="20"/>
              </w:rPr>
              <w:t> </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r>
      <w:tr>
        <w:tblPrEx>
          <w:tblLayout w:type="fixed"/>
          <w:tblCellMar>
            <w:top w:w="0" w:type="dxa"/>
            <w:left w:w="0" w:type="dxa"/>
            <w:bottom w:w="0" w:type="dxa"/>
            <w:right w:w="0" w:type="dxa"/>
          </w:tblCellMar>
        </w:tblPrEx>
        <w:trPr>
          <w:jc w:val="center"/>
        </w:trPr>
        <w:tc>
          <w:tcPr>
            <w:tcW w:w="494"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color w:val="000000"/>
                <w:kern w:val="0"/>
                <w:sz w:val="24"/>
              </w:rPr>
            </w:pPr>
          </w:p>
        </w:tc>
        <w:tc>
          <w:tcPr>
            <w:tcW w:w="855" w:type="dxa"/>
            <w:vMerge w:val="continue"/>
            <w:tcBorders>
              <w:top w:val="nil"/>
              <w:left w:val="nil"/>
              <w:bottom w:val="single" w:color="auto" w:sz="8" w:space="0"/>
              <w:right w:val="single" w:color="auto" w:sz="8" w:space="0"/>
            </w:tcBorders>
            <w:vAlign w:val="center"/>
          </w:tcPr>
          <w:p>
            <w:pPr>
              <w:widowControl/>
              <w:jc w:val="left"/>
              <w:rPr>
                <w:rFonts w:ascii="宋体" w:hAnsi="宋体" w:cs="宋体"/>
                <w:color w:val="000000"/>
                <w:kern w:val="0"/>
                <w:sz w:val="24"/>
              </w:rPr>
            </w:pPr>
          </w:p>
        </w:tc>
        <w:tc>
          <w:tcPr>
            <w:tcW w:w="213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cs="宋体"/>
                <w:color w:val="000000"/>
                <w:kern w:val="0"/>
                <w:sz w:val="24"/>
              </w:rPr>
            </w:pPr>
            <w:r>
              <w:rPr>
                <w:rFonts w:hint="eastAsia" w:ascii="楷体" w:hAnsi="楷体" w:eastAsia="楷体" w:cs="宋体"/>
                <w:color w:val="000000"/>
                <w:kern w:val="0"/>
                <w:sz w:val="20"/>
                <w:szCs w:val="20"/>
              </w:rPr>
              <w:t>2.重复申请</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Calibri" w:hAnsi="Calibri" w:cs="宋体"/>
                <w:color w:val="000000"/>
                <w:kern w:val="0"/>
                <w:sz w:val="20"/>
                <w:szCs w:val="20"/>
                <w:lang w:val="en-US" w:eastAsia="zh-CN"/>
              </w:rPr>
              <w:t>0</w:t>
            </w:r>
            <w:r>
              <w:rPr>
                <w:rFonts w:ascii="Calibri" w:hAnsi="Calibri" w:cs="宋体"/>
                <w:color w:val="000000"/>
                <w:kern w:val="0"/>
                <w:sz w:val="20"/>
                <w:szCs w:val="20"/>
              </w:rPr>
              <w:t> </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r>
      <w:tr>
        <w:tblPrEx>
          <w:tblLayout w:type="fixed"/>
          <w:tblCellMar>
            <w:top w:w="0" w:type="dxa"/>
            <w:left w:w="0" w:type="dxa"/>
            <w:bottom w:w="0" w:type="dxa"/>
            <w:right w:w="0" w:type="dxa"/>
          </w:tblCellMar>
        </w:tblPrEx>
        <w:trPr>
          <w:jc w:val="center"/>
        </w:trPr>
        <w:tc>
          <w:tcPr>
            <w:tcW w:w="494"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color w:val="000000"/>
                <w:kern w:val="0"/>
                <w:sz w:val="24"/>
              </w:rPr>
            </w:pPr>
          </w:p>
        </w:tc>
        <w:tc>
          <w:tcPr>
            <w:tcW w:w="855" w:type="dxa"/>
            <w:vMerge w:val="continue"/>
            <w:tcBorders>
              <w:top w:val="nil"/>
              <w:left w:val="nil"/>
              <w:bottom w:val="single" w:color="auto" w:sz="8" w:space="0"/>
              <w:right w:val="single" w:color="auto" w:sz="8" w:space="0"/>
            </w:tcBorders>
            <w:vAlign w:val="center"/>
          </w:tcPr>
          <w:p>
            <w:pPr>
              <w:widowControl/>
              <w:jc w:val="left"/>
              <w:rPr>
                <w:rFonts w:ascii="宋体" w:hAnsi="宋体" w:cs="宋体"/>
                <w:color w:val="000000"/>
                <w:kern w:val="0"/>
                <w:sz w:val="24"/>
              </w:rPr>
            </w:pPr>
          </w:p>
        </w:tc>
        <w:tc>
          <w:tcPr>
            <w:tcW w:w="213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cs="宋体"/>
                <w:color w:val="000000"/>
                <w:kern w:val="0"/>
                <w:sz w:val="24"/>
              </w:rPr>
            </w:pPr>
            <w:r>
              <w:rPr>
                <w:rFonts w:hint="eastAsia" w:ascii="楷体" w:hAnsi="楷体" w:eastAsia="楷体" w:cs="宋体"/>
                <w:color w:val="000000"/>
                <w:kern w:val="0"/>
                <w:sz w:val="20"/>
                <w:szCs w:val="20"/>
              </w:rPr>
              <w:t>3.要求提供公开出版物</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Calibri" w:hAnsi="Calibri" w:cs="宋体"/>
                <w:color w:val="000000"/>
                <w:kern w:val="0"/>
                <w:sz w:val="20"/>
                <w:szCs w:val="20"/>
                <w:lang w:val="en-US" w:eastAsia="zh-CN"/>
              </w:rPr>
              <w:t>0</w:t>
            </w:r>
            <w:r>
              <w:rPr>
                <w:rFonts w:ascii="Calibri" w:hAnsi="Calibri" w:cs="宋体"/>
                <w:color w:val="000000"/>
                <w:kern w:val="0"/>
                <w:sz w:val="20"/>
                <w:szCs w:val="20"/>
              </w:rPr>
              <w:t> </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Calibri" w:hAnsi="Calibri" w:cs="宋体"/>
                <w:color w:val="000000"/>
                <w:kern w:val="0"/>
                <w:sz w:val="20"/>
                <w:szCs w:val="20"/>
                <w:lang w:val="en-US" w:eastAsia="zh-CN"/>
              </w:rPr>
              <w:t>0</w:t>
            </w:r>
            <w:r>
              <w:rPr>
                <w:rFonts w:ascii="Calibri" w:hAnsi="Calibri" w:cs="宋体"/>
                <w:color w:val="000000"/>
                <w:kern w:val="0"/>
                <w:sz w:val="20"/>
                <w:szCs w:val="20"/>
              </w:rPr>
              <w:t> </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Calibri" w:hAnsi="Calibri" w:cs="宋体"/>
                <w:color w:val="000000"/>
                <w:kern w:val="0"/>
                <w:sz w:val="20"/>
                <w:szCs w:val="20"/>
                <w:lang w:val="en-US" w:eastAsia="zh-CN"/>
              </w:rPr>
              <w:t xml:space="preserve"> 0</w:t>
            </w:r>
            <w:r>
              <w:rPr>
                <w:rFonts w:ascii="Calibri" w:hAnsi="Calibri" w:cs="宋体"/>
                <w:color w:val="000000"/>
                <w:kern w:val="0"/>
                <w:sz w:val="20"/>
                <w:szCs w:val="20"/>
              </w:rPr>
              <w:t> </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Calibri" w:hAnsi="Calibri" w:cs="宋体"/>
                <w:color w:val="000000"/>
                <w:kern w:val="0"/>
                <w:sz w:val="20"/>
                <w:szCs w:val="20"/>
                <w:lang w:val="en-US" w:eastAsia="zh-CN"/>
              </w:rPr>
              <w:t>0</w:t>
            </w:r>
            <w:r>
              <w:rPr>
                <w:rFonts w:ascii="Calibri" w:hAnsi="Calibri" w:cs="宋体"/>
                <w:color w:val="000000"/>
                <w:kern w:val="0"/>
                <w:sz w:val="20"/>
                <w:szCs w:val="20"/>
              </w:rPr>
              <w:t> </w:t>
            </w:r>
          </w:p>
        </w:tc>
      </w:tr>
      <w:tr>
        <w:tblPrEx>
          <w:tblLayout w:type="fixed"/>
          <w:tblCellMar>
            <w:top w:w="0" w:type="dxa"/>
            <w:left w:w="0" w:type="dxa"/>
            <w:bottom w:w="0" w:type="dxa"/>
            <w:right w:w="0" w:type="dxa"/>
          </w:tblCellMar>
        </w:tblPrEx>
        <w:trPr>
          <w:jc w:val="center"/>
        </w:trPr>
        <w:tc>
          <w:tcPr>
            <w:tcW w:w="494"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color w:val="000000"/>
                <w:kern w:val="0"/>
                <w:sz w:val="24"/>
              </w:rPr>
            </w:pPr>
          </w:p>
        </w:tc>
        <w:tc>
          <w:tcPr>
            <w:tcW w:w="855" w:type="dxa"/>
            <w:vMerge w:val="continue"/>
            <w:tcBorders>
              <w:top w:val="nil"/>
              <w:left w:val="nil"/>
              <w:bottom w:val="single" w:color="auto" w:sz="8" w:space="0"/>
              <w:right w:val="single" w:color="auto" w:sz="8" w:space="0"/>
            </w:tcBorders>
            <w:vAlign w:val="center"/>
          </w:tcPr>
          <w:p>
            <w:pPr>
              <w:widowControl/>
              <w:jc w:val="left"/>
              <w:rPr>
                <w:rFonts w:ascii="宋体" w:hAnsi="宋体" w:cs="宋体"/>
                <w:color w:val="000000"/>
                <w:kern w:val="0"/>
                <w:sz w:val="24"/>
              </w:rPr>
            </w:pPr>
          </w:p>
        </w:tc>
        <w:tc>
          <w:tcPr>
            <w:tcW w:w="213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cs="宋体"/>
                <w:color w:val="000000"/>
                <w:kern w:val="0"/>
                <w:sz w:val="24"/>
              </w:rPr>
            </w:pPr>
            <w:r>
              <w:rPr>
                <w:rFonts w:hint="eastAsia" w:ascii="楷体" w:hAnsi="楷体" w:eastAsia="楷体" w:cs="宋体"/>
                <w:color w:val="000000"/>
                <w:kern w:val="0"/>
                <w:sz w:val="20"/>
                <w:szCs w:val="20"/>
              </w:rPr>
              <w:t>4.无正当理由大量反复申请</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Calibri" w:hAnsi="Calibri" w:cs="宋体"/>
                <w:color w:val="000000"/>
                <w:kern w:val="0"/>
                <w:sz w:val="20"/>
                <w:szCs w:val="20"/>
                <w:lang w:val="en-US" w:eastAsia="zh-CN"/>
              </w:rPr>
              <w:t xml:space="preserve"> 0</w:t>
            </w:r>
            <w:r>
              <w:rPr>
                <w:rFonts w:ascii="Calibri" w:hAnsi="Calibri" w:cs="宋体"/>
                <w:color w:val="000000"/>
                <w:kern w:val="0"/>
                <w:sz w:val="20"/>
                <w:szCs w:val="20"/>
              </w:rPr>
              <w:t> </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Calibri" w:hAnsi="Calibri" w:cs="宋体"/>
                <w:color w:val="000000"/>
                <w:kern w:val="0"/>
                <w:sz w:val="20"/>
                <w:szCs w:val="20"/>
                <w:lang w:val="en-US" w:eastAsia="zh-CN"/>
              </w:rPr>
              <w:t>0</w:t>
            </w:r>
            <w:r>
              <w:rPr>
                <w:rFonts w:ascii="Calibri" w:hAnsi="Calibri" w:cs="宋体"/>
                <w:color w:val="000000"/>
                <w:kern w:val="0"/>
                <w:sz w:val="20"/>
                <w:szCs w:val="20"/>
              </w:rPr>
              <w:t> </w:t>
            </w:r>
          </w:p>
        </w:tc>
      </w:tr>
      <w:tr>
        <w:tblPrEx>
          <w:tblLayout w:type="fixed"/>
          <w:tblCellMar>
            <w:top w:w="0" w:type="dxa"/>
            <w:left w:w="0" w:type="dxa"/>
            <w:bottom w:w="0" w:type="dxa"/>
            <w:right w:w="0" w:type="dxa"/>
          </w:tblCellMar>
        </w:tblPrEx>
        <w:trPr>
          <w:jc w:val="center"/>
        </w:trPr>
        <w:tc>
          <w:tcPr>
            <w:tcW w:w="494"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color w:val="000000"/>
                <w:kern w:val="0"/>
                <w:sz w:val="24"/>
              </w:rPr>
            </w:pPr>
          </w:p>
        </w:tc>
        <w:tc>
          <w:tcPr>
            <w:tcW w:w="855" w:type="dxa"/>
            <w:vMerge w:val="continue"/>
            <w:tcBorders>
              <w:top w:val="nil"/>
              <w:left w:val="nil"/>
              <w:bottom w:val="single" w:color="auto" w:sz="8" w:space="0"/>
              <w:right w:val="single" w:color="auto" w:sz="8" w:space="0"/>
            </w:tcBorders>
            <w:vAlign w:val="center"/>
          </w:tcPr>
          <w:p>
            <w:pPr>
              <w:widowControl/>
              <w:jc w:val="left"/>
              <w:rPr>
                <w:rFonts w:ascii="宋体" w:hAnsi="宋体" w:cs="宋体"/>
                <w:color w:val="000000"/>
                <w:kern w:val="0"/>
                <w:sz w:val="24"/>
              </w:rPr>
            </w:pPr>
          </w:p>
        </w:tc>
        <w:tc>
          <w:tcPr>
            <w:tcW w:w="213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cs="宋体"/>
                <w:color w:val="000000"/>
                <w:kern w:val="0"/>
                <w:sz w:val="24"/>
              </w:rPr>
            </w:pPr>
            <w:r>
              <w:rPr>
                <w:rFonts w:hint="eastAsia" w:ascii="楷体" w:hAnsi="楷体" w:eastAsia="楷体" w:cs="宋体"/>
                <w:color w:val="000000"/>
                <w:kern w:val="0"/>
                <w:sz w:val="20"/>
                <w:szCs w:val="20"/>
              </w:rPr>
              <w:t>5.要求行政机关确认或重新出具已获取信息</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Calibri" w:hAnsi="Calibri" w:cs="宋体"/>
                <w:color w:val="000000"/>
                <w:kern w:val="0"/>
                <w:sz w:val="20"/>
                <w:szCs w:val="20"/>
                <w:lang w:val="en-US" w:eastAsia="zh-CN"/>
              </w:rPr>
              <w:t>0</w:t>
            </w:r>
            <w:r>
              <w:rPr>
                <w:rFonts w:ascii="Calibri" w:hAnsi="Calibri" w:cs="宋体"/>
                <w:color w:val="000000"/>
                <w:kern w:val="0"/>
                <w:sz w:val="20"/>
                <w:szCs w:val="20"/>
              </w:rPr>
              <w:t> </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Calibri" w:hAnsi="Calibri" w:cs="宋体"/>
                <w:color w:val="000000"/>
                <w:kern w:val="0"/>
                <w:sz w:val="20"/>
                <w:szCs w:val="20"/>
                <w:lang w:val="en-US" w:eastAsia="zh-CN"/>
              </w:rPr>
              <w:t xml:space="preserve"> 0</w:t>
            </w:r>
            <w:r>
              <w:rPr>
                <w:rFonts w:ascii="Calibri" w:hAnsi="Calibri" w:cs="宋体"/>
                <w:color w:val="000000"/>
                <w:kern w:val="0"/>
                <w:sz w:val="20"/>
                <w:szCs w:val="20"/>
              </w:rPr>
              <w:t> </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r>
      <w:tr>
        <w:tblPrEx>
          <w:tblLayout w:type="fixed"/>
          <w:tblCellMar>
            <w:top w:w="0" w:type="dxa"/>
            <w:left w:w="0" w:type="dxa"/>
            <w:bottom w:w="0" w:type="dxa"/>
            <w:right w:w="0" w:type="dxa"/>
          </w:tblCellMar>
        </w:tblPrEx>
        <w:trPr>
          <w:jc w:val="center"/>
        </w:trPr>
        <w:tc>
          <w:tcPr>
            <w:tcW w:w="494"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color w:val="000000"/>
                <w:kern w:val="0"/>
                <w:sz w:val="24"/>
              </w:rPr>
            </w:pPr>
          </w:p>
        </w:tc>
        <w:tc>
          <w:tcPr>
            <w:tcW w:w="2985" w:type="dxa"/>
            <w:gridSpan w:val="2"/>
            <w:tcBorders>
              <w:top w:val="nil"/>
              <w:left w:val="nil"/>
              <w:bottom w:val="single" w:color="auto" w:sz="8" w:space="0"/>
              <w:right w:val="single" w:color="auto" w:sz="8" w:space="0"/>
            </w:tcBorders>
            <w:vAlign w:val="center"/>
          </w:tcPr>
          <w:p>
            <w:pPr>
              <w:widowControl/>
              <w:jc w:val="left"/>
              <w:rPr>
                <w:rFonts w:ascii="宋体" w:hAnsi="宋体" w:cs="宋体"/>
                <w:color w:val="000000"/>
                <w:kern w:val="0"/>
                <w:sz w:val="24"/>
              </w:rPr>
            </w:pPr>
            <w:r>
              <w:rPr>
                <w:rFonts w:hint="eastAsia" w:ascii="楷体" w:hAnsi="楷体" w:eastAsia="楷体" w:cs="宋体"/>
                <w:color w:val="000000"/>
                <w:kern w:val="0"/>
                <w:sz w:val="20"/>
                <w:szCs w:val="20"/>
              </w:rPr>
              <w:t>（六）其他处理</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r>
      <w:tr>
        <w:tblPrEx>
          <w:tblLayout w:type="fixed"/>
          <w:tblCellMar>
            <w:top w:w="0" w:type="dxa"/>
            <w:left w:w="0" w:type="dxa"/>
            <w:bottom w:w="0" w:type="dxa"/>
            <w:right w:w="0" w:type="dxa"/>
          </w:tblCellMar>
        </w:tblPrEx>
        <w:trPr>
          <w:jc w:val="center"/>
        </w:trPr>
        <w:tc>
          <w:tcPr>
            <w:tcW w:w="494"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color w:val="000000"/>
                <w:kern w:val="0"/>
                <w:sz w:val="24"/>
              </w:rPr>
            </w:pPr>
          </w:p>
        </w:tc>
        <w:tc>
          <w:tcPr>
            <w:tcW w:w="2985" w:type="dxa"/>
            <w:gridSpan w:val="2"/>
            <w:tcBorders>
              <w:top w:val="nil"/>
              <w:left w:val="nil"/>
              <w:bottom w:val="single" w:color="auto" w:sz="8" w:space="0"/>
              <w:right w:val="single" w:color="auto" w:sz="8" w:space="0"/>
            </w:tcBorders>
            <w:vAlign w:val="center"/>
          </w:tcPr>
          <w:p>
            <w:pPr>
              <w:widowControl/>
              <w:jc w:val="left"/>
              <w:rPr>
                <w:rFonts w:ascii="宋体" w:hAnsi="宋体" w:cs="宋体"/>
                <w:color w:val="000000"/>
                <w:kern w:val="0"/>
                <w:sz w:val="24"/>
              </w:rPr>
            </w:pPr>
            <w:r>
              <w:rPr>
                <w:rFonts w:hint="eastAsia" w:ascii="楷体" w:hAnsi="楷体" w:eastAsia="楷体" w:cs="宋体"/>
                <w:color w:val="000000"/>
                <w:kern w:val="0"/>
                <w:sz w:val="20"/>
                <w:szCs w:val="20"/>
              </w:rPr>
              <w:t>（七）总计</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Calibri" w:hAnsi="Calibri" w:cs="宋体"/>
                <w:color w:val="000000"/>
                <w:kern w:val="0"/>
                <w:sz w:val="20"/>
                <w:szCs w:val="20"/>
                <w:lang w:val="en-US" w:eastAsia="zh-CN"/>
              </w:rPr>
              <w:t>0</w:t>
            </w:r>
            <w:r>
              <w:rPr>
                <w:rFonts w:ascii="Calibri" w:hAnsi="Calibri" w:cs="宋体"/>
                <w:color w:val="000000"/>
                <w:kern w:val="0"/>
                <w:sz w:val="20"/>
                <w:szCs w:val="20"/>
              </w:rPr>
              <w:t> </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Calibri" w:hAnsi="Calibri" w:cs="宋体"/>
                <w:color w:val="000000"/>
                <w:kern w:val="0"/>
                <w:sz w:val="20"/>
                <w:szCs w:val="20"/>
                <w:lang w:val="en-US" w:eastAsia="zh-CN"/>
              </w:rPr>
              <w:t>0</w:t>
            </w:r>
            <w:r>
              <w:rPr>
                <w:rFonts w:ascii="Calibri" w:hAnsi="Calibri" w:cs="宋体"/>
                <w:color w:val="000000"/>
                <w:kern w:val="0"/>
                <w:sz w:val="20"/>
                <w:szCs w:val="20"/>
              </w:rPr>
              <w:t> </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r>
      <w:tr>
        <w:tblPrEx>
          <w:tblLayout w:type="fixed"/>
          <w:tblCellMar>
            <w:top w:w="0" w:type="dxa"/>
            <w:left w:w="0" w:type="dxa"/>
            <w:bottom w:w="0" w:type="dxa"/>
            <w:right w:w="0" w:type="dxa"/>
          </w:tblCellMar>
        </w:tblPrEx>
        <w:trPr>
          <w:jc w:val="center"/>
        </w:trPr>
        <w:tc>
          <w:tcPr>
            <w:tcW w:w="3479" w:type="dxa"/>
            <w:gridSpan w:val="3"/>
            <w:tcBorders>
              <w:top w:val="nil"/>
              <w:left w:val="single" w:color="auto" w:sz="8" w:space="0"/>
              <w:bottom w:val="single" w:color="auto" w:sz="8" w:space="0"/>
              <w:right w:val="single" w:color="auto" w:sz="8"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0"/>
                <w:szCs w:val="20"/>
              </w:rPr>
              <w:t>四、结转下年度继续办理</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Calibri" w:hAnsi="Calibri" w:cs="宋体"/>
                <w:color w:val="000000"/>
                <w:kern w:val="0"/>
                <w:sz w:val="20"/>
                <w:szCs w:val="20"/>
                <w:lang w:val="en-US" w:eastAsia="zh-CN"/>
              </w:rPr>
              <w:t xml:space="preserve"> 0</w:t>
            </w:r>
            <w:r>
              <w:rPr>
                <w:rFonts w:ascii="Calibri" w:hAnsi="Calibri" w:cs="宋体"/>
                <w:color w:val="000000"/>
                <w:kern w:val="0"/>
                <w:sz w:val="20"/>
                <w:szCs w:val="20"/>
              </w:rPr>
              <w:t> </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Calibri" w:hAnsi="Calibri" w:cs="宋体"/>
                <w:color w:val="000000"/>
                <w:kern w:val="0"/>
                <w:sz w:val="20"/>
                <w:szCs w:val="20"/>
                <w:lang w:val="en-US" w:eastAsia="zh-CN"/>
              </w:rPr>
              <w:t>0</w:t>
            </w:r>
            <w:r>
              <w:rPr>
                <w:rFonts w:ascii="Calibri" w:hAnsi="Calibri" w:cs="宋体"/>
                <w:color w:val="000000"/>
                <w:kern w:val="0"/>
                <w:sz w:val="20"/>
                <w:szCs w:val="20"/>
              </w:rPr>
              <w:t> </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Calibri" w:hAnsi="Calibri" w:cs="宋体"/>
                <w:color w:val="000000"/>
                <w:kern w:val="0"/>
                <w:sz w:val="20"/>
                <w:szCs w:val="20"/>
                <w:lang w:val="en-US" w:eastAsia="zh-CN"/>
              </w:rPr>
              <w:t>0</w:t>
            </w:r>
            <w:r>
              <w:rPr>
                <w:rFonts w:ascii="Calibri" w:hAnsi="Calibri" w:cs="宋体"/>
                <w:color w:val="000000"/>
                <w:kern w:val="0"/>
                <w:sz w:val="20"/>
                <w:szCs w:val="20"/>
              </w:rPr>
              <w:t> </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Calibri" w:hAnsi="Calibri" w:cs="宋体"/>
                <w:color w:val="000000"/>
                <w:kern w:val="0"/>
                <w:sz w:val="20"/>
                <w:szCs w:val="20"/>
                <w:lang w:val="en-US" w:eastAsia="zh-CN"/>
              </w:rPr>
              <w:t>0</w:t>
            </w:r>
            <w:r>
              <w:rPr>
                <w:rFonts w:ascii="Calibri" w:hAnsi="Calibri" w:cs="宋体"/>
                <w:color w:val="000000"/>
                <w:kern w:val="0"/>
                <w:sz w:val="20"/>
                <w:szCs w:val="20"/>
              </w:rPr>
              <w:t> </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Calibri" w:hAnsi="Calibri" w:cs="宋体"/>
                <w:color w:val="000000"/>
                <w:kern w:val="0"/>
                <w:sz w:val="20"/>
                <w:szCs w:val="20"/>
                <w:lang w:val="en-US" w:eastAsia="zh-CN"/>
              </w:rPr>
              <w:t xml:space="preserve"> 0</w:t>
            </w:r>
            <w:r>
              <w:rPr>
                <w:rFonts w:ascii="Calibri" w:hAnsi="Calibri" w:cs="宋体"/>
                <w:color w:val="000000"/>
                <w:kern w:val="0"/>
                <w:sz w:val="20"/>
                <w:szCs w:val="20"/>
              </w:rPr>
              <w:t> </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宋体" w:hAnsi="宋体" w:cs="宋体" w:eastAsiaTheme="minorEastAsia"/>
                <w:color w:val="000000"/>
                <w:kern w:val="0"/>
                <w:sz w:val="24"/>
                <w:lang w:val="en-US" w:eastAsia="zh-CN"/>
              </w:rPr>
            </w:pPr>
            <w:r>
              <w:rPr>
                <w:rFonts w:hint="eastAsia" w:ascii="宋体" w:hAnsi="宋体" w:cs="宋体"/>
                <w:color w:val="000000"/>
                <w:kern w:val="0"/>
                <w:sz w:val="24"/>
                <w:lang w:val="en-US" w:eastAsia="zh-CN"/>
              </w:rPr>
              <w:t xml:space="preserve">  0</w:t>
            </w:r>
          </w:p>
        </w:tc>
      </w:tr>
    </w:tbl>
    <w:p>
      <w:pPr>
        <w:widowControl/>
        <w:spacing w:line="432" w:lineRule="atLeast"/>
        <w:ind w:firstLine="480"/>
        <w:rPr>
          <w:rFonts w:hint="eastAsia" w:ascii="宋体" w:hAnsi="宋体" w:cs="宋体"/>
          <w:color w:val="000000"/>
          <w:kern w:val="0"/>
          <w:sz w:val="24"/>
        </w:rPr>
      </w:pPr>
    </w:p>
    <w:p>
      <w:pPr>
        <w:widowControl/>
        <w:spacing w:line="432" w:lineRule="atLeast"/>
        <w:ind w:firstLine="480"/>
        <w:rPr>
          <w:rFonts w:hint="eastAsia" w:ascii="黑体" w:hAnsi="黑体" w:eastAsia="黑体" w:cs="黑体"/>
          <w:color w:val="000000"/>
          <w:kern w:val="0"/>
          <w:sz w:val="32"/>
          <w:szCs w:val="32"/>
        </w:rPr>
      </w:pPr>
      <w:r>
        <w:rPr>
          <w:rFonts w:hint="eastAsia" w:ascii="黑体" w:hAnsi="黑体" w:eastAsia="黑体" w:cs="黑体"/>
          <w:b/>
          <w:bCs/>
          <w:color w:val="000000"/>
          <w:kern w:val="0"/>
          <w:sz w:val="32"/>
          <w:szCs w:val="32"/>
        </w:rPr>
        <w:t>四、政府信息公开行政复议、行政诉讼情况</w:t>
      </w:r>
    </w:p>
    <w:p>
      <w:pPr>
        <w:widowControl/>
        <w:spacing w:line="432" w:lineRule="atLeast"/>
        <w:ind w:firstLine="480"/>
        <w:rPr>
          <w:rFonts w:hint="eastAsia" w:ascii="宋体" w:hAnsi="宋体" w:cs="宋体"/>
          <w:color w:val="000000"/>
          <w:kern w:val="0"/>
          <w:sz w:val="24"/>
        </w:rPr>
      </w:pPr>
    </w:p>
    <w:tbl>
      <w:tblPr>
        <w:tblStyle w:val="7"/>
        <w:tblW w:w="9071" w:type="dxa"/>
        <w:jc w:val="center"/>
        <w:tblInd w:w="0" w:type="dxa"/>
        <w:tblLayout w:type="fixed"/>
        <w:tblCellMar>
          <w:top w:w="0" w:type="dxa"/>
          <w:left w:w="0" w:type="dxa"/>
          <w:bottom w:w="0" w:type="dxa"/>
          <w:right w:w="0" w:type="dxa"/>
        </w:tblCellMar>
      </w:tblPr>
      <w:tblGrid>
        <w:gridCol w:w="604"/>
        <w:gridCol w:w="604"/>
        <w:gridCol w:w="604"/>
        <w:gridCol w:w="604"/>
        <w:gridCol w:w="658"/>
        <w:gridCol w:w="550"/>
        <w:gridCol w:w="605"/>
        <w:gridCol w:w="605"/>
        <w:gridCol w:w="605"/>
        <w:gridCol w:w="605"/>
        <w:gridCol w:w="605"/>
        <w:gridCol w:w="605"/>
        <w:gridCol w:w="605"/>
        <w:gridCol w:w="606"/>
        <w:gridCol w:w="606"/>
      </w:tblGrid>
      <w:tr>
        <w:tblPrEx>
          <w:tblLayout w:type="fixed"/>
          <w:tblCellMar>
            <w:top w:w="0" w:type="dxa"/>
            <w:left w:w="0" w:type="dxa"/>
            <w:bottom w:w="0" w:type="dxa"/>
            <w:right w:w="0" w:type="dxa"/>
          </w:tblCellMar>
        </w:tblPrEx>
        <w:trPr>
          <w:jc w:val="center"/>
        </w:trPr>
        <w:tc>
          <w:tcPr>
            <w:tcW w:w="3074" w:type="dxa"/>
            <w:gridSpan w:val="5"/>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行政复议</w:t>
            </w:r>
          </w:p>
        </w:tc>
        <w:tc>
          <w:tcPr>
            <w:tcW w:w="5997" w:type="dxa"/>
            <w:gridSpan w:val="10"/>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行政诉讼</w:t>
            </w:r>
          </w:p>
        </w:tc>
      </w:tr>
      <w:tr>
        <w:tblPrEx>
          <w:tblLayout w:type="fixed"/>
          <w:tblCellMar>
            <w:top w:w="0" w:type="dxa"/>
            <w:left w:w="0" w:type="dxa"/>
            <w:bottom w:w="0" w:type="dxa"/>
            <w:right w:w="0" w:type="dxa"/>
          </w:tblCellMar>
        </w:tblPrEx>
        <w:trPr>
          <w:jc w:val="center"/>
        </w:trPr>
        <w:tc>
          <w:tcPr>
            <w:tcW w:w="604"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结果维持</w:t>
            </w:r>
          </w:p>
        </w:tc>
        <w:tc>
          <w:tcPr>
            <w:tcW w:w="604"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结果纠正</w:t>
            </w:r>
          </w:p>
        </w:tc>
        <w:tc>
          <w:tcPr>
            <w:tcW w:w="604"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其他结果</w:t>
            </w:r>
          </w:p>
        </w:tc>
        <w:tc>
          <w:tcPr>
            <w:tcW w:w="604"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尚未审结</w:t>
            </w:r>
          </w:p>
        </w:tc>
        <w:tc>
          <w:tcPr>
            <w:tcW w:w="658"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总计</w:t>
            </w:r>
          </w:p>
        </w:tc>
        <w:tc>
          <w:tcPr>
            <w:tcW w:w="2970" w:type="dxa"/>
            <w:gridSpan w:val="5"/>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未经复议直接起诉</w:t>
            </w:r>
          </w:p>
        </w:tc>
        <w:tc>
          <w:tcPr>
            <w:tcW w:w="3027" w:type="dxa"/>
            <w:gridSpan w:val="5"/>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复议后起诉</w:t>
            </w:r>
          </w:p>
        </w:tc>
      </w:tr>
      <w:tr>
        <w:tblPrEx>
          <w:tblLayout w:type="fixed"/>
          <w:tblCellMar>
            <w:top w:w="0" w:type="dxa"/>
            <w:left w:w="0" w:type="dxa"/>
            <w:bottom w:w="0" w:type="dxa"/>
            <w:right w:w="0" w:type="dxa"/>
          </w:tblCellMar>
        </w:tblPrEx>
        <w:trPr>
          <w:jc w:val="center"/>
        </w:trPr>
        <w:tc>
          <w:tcPr>
            <w:tcW w:w="604"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color w:val="000000"/>
                <w:kern w:val="0"/>
                <w:sz w:val="24"/>
              </w:rPr>
            </w:pPr>
          </w:p>
        </w:tc>
        <w:tc>
          <w:tcPr>
            <w:tcW w:w="604" w:type="dxa"/>
            <w:vMerge w:val="continue"/>
            <w:tcBorders>
              <w:top w:val="nil"/>
              <w:left w:val="nil"/>
              <w:bottom w:val="single" w:color="auto" w:sz="8" w:space="0"/>
              <w:right w:val="single" w:color="auto" w:sz="8" w:space="0"/>
            </w:tcBorders>
            <w:vAlign w:val="center"/>
          </w:tcPr>
          <w:p>
            <w:pPr>
              <w:widowControl/>
              <w:jc w:val="left"/>
              <w:rPr>
                <w:rFonts w:ascii="宋体" w:hAnsi="宋体" w:cs="宋体"/>
                <w:color w:val="000000"/>
                <w:kern w:val="0"/>
                <w:sz w:val="24"/>
              </w:rPr>
            </w:pPr>
          </w:p>
        </w:tc>
        <w:tc>
          <w:tcPr>
            <w:tcW w:w="604" w:type="dxa"/>
            <w:vMerge w:val="continue"/>
            <w:tcBorders>
              <w:top w:val="single" w:color="auto" w:sz="8" w:space="0"/>
              <w:left w:val="nil"/>
              <w:bottom w:val="single" w:color="auto" w:sz="8" w:space="0"/>
              <w:right w:val="single" w:color="auto" w:sz="8" w:space="0"/>
            </w:tcBorders>
            <w:vAlign w:val="center"/>
          </w:tcPr>
          <w:p>
            <w:pPr>
              <w:widowControl/>
              <w:jc w:val="left"/>
              <w:rPr>
                <w:rFonts w:ascii="宋体" w:hAnsi="宋体" w:cs="宋体"/>
                <w:color w:val="000000"/>
                <w:kern w:val="0"/>
                <w:sz w:val="24"/>
              </w:rPr>
            </w:pPr>
          </w:p>
        </w:tc>
        <w:tc>
          <w:tcPr>
            <w:tcW w:w="604" w:type="dxa"/>
            <w:vMerge w:val="continue"/>
            <w:tcBorders>
              <w:top w:val="single" w:color="auto" w:sz="8" w:space="0"/>
              <w:left w:val="nil"/>
              <w:bottom w:val="single" w:color="auto" w:sz="8" w:space="0"/>
              <w:right w:val="single" w:color="auto" w:sz="8" w:space="0"/>
            </w:tcBorders>
            <w:vAlign w:val="center"/>
          </w:tcPr>
          <w:p>
            <w:pPr>
              <w:widowControl/>
              <w:jc w:val="left"/>
              <w:rPr>
                <w:rFonts w:ascii="宋体" w:hAnsi="宋体" w:cs="宋体"/>
                <w:color w:val="000000"/>
                <w:kern w:val="0"/>
                <w:sz w:val="24"/>
              </w:rPr>
            </w:pPr>
          </w:p>
        </w:tc>
        <w:tc>
          <w:tcPr>
            <w:tcW w:w="658" w:type="dxa"/>
            <w:vMerge w:val="continue"/>
            <w:tcBorders>
              <w:top w:val="single" w:color="auto" w:sz="8" w:space="0"/>
              <w:left w:val="nil"/>
              <w:bottom w:val="single" w:color="auto" w:sz="8" w:space="0"/>
              <w:right w:val="single" w:color="auto" w:sz="8" w:space="0"/>
            </w:tcBorders>
            <w:vAlign w:val="center"/>
          </w:tcPr>
          <w:p>
            <w:pPr>
              <w:widowControl/>
              <w:jc w:val="left"/>
              <w:rPr>
                <w:rFonts w:ascii="宋体" w:hAnsi="宋体" w:cs="宋体"/>
                <w:color w:val="000000"/>
                <w:kern w:val="0"/>
                <w:sz w:val="24"/>
              </w:rPr>
            </w:pPr>
          </w:p>
        </w:tc>
        <w:tc>
          <w:tcPr>
            <w:tcW w:w="55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结果维持</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结果纠正</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其他结果</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尚未审结</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总计</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结果维持</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结果纠正</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其他结果</w:t>
            </w:r>
          </w:p>
        </w:tc>
        <w:tc>
          <w:tcPr>
            <w:tcW w:w="60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尚未审结</w:t>
            </w:r>
          </w:p>
        </w:tc>
        <w:tc>
          <w:tcPr>
            <w:tcW w:w="60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总计</w:t>
            </w:r>
          </w:p>
        </w:tc>
      </w:tr>
      <w:tr>
        <w:tblPrEx>
          <w:tblLayout w:type="fixed"/>
          <w:tblCellMar>
            <w:top w:w="0" w:type="dxa"/>
            <w:left w:w="0" w:type="dxa"/>
            <w:bottom w:w="0" w:type="dxa"/>
            <w:right w:w="0" w:type="dxa"/>
          </w:tblCellMar>
        </w:tblPrEx>
        <w:trPr>
          <w:jc w:val="center"/>
        </w:trPr>
        <w:tc>
          <w:tcPr>
            <w:tcW w:w="604"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60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60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60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65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55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lang w:val="en-US" w:eastAsia="zh-CN"/>
              </w:rPr>
              <w:t>0</w:t>
            </w:r>
            <w:r>
              <w:rPr>
                <w:rFonts w:hint="eastAsia" w:ascii="宋体" w:hAnsi="宋体" w:cs="宋体"/>
                <w:color w:val="000000"/>
                <w:kern w:val="0"/>
                <w:sz w:val="20"/>
                <w:szCs w:val="20"/>
              </w:rPr>
              <w:t> </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 </w:t>
            </w:r>
            <w:r>
              <w:rPr>
                <w:rFonts w:hint="eastAsia" w:ascii="宋体" w:hAnsi="宋体" w:cs="宋体"/>
                <w:color w:val="000000"/>
                <w:kern w:val="0"/>
                <w:sz w:val="20"/>
                <w:szCs w:val="20"/>
                <w:lang w:val="en-US" w:eastAsia="zh-CN"/>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 </w:t>
            </w:r>
            <w:r>
              <w:rPr>
                <w:rFonts w:hint="eastAsia" w:ascii="宋体" w:hAnsi="宋体" w:cs="宋体"/>
                <w:color w:val="000000"/>
                <w:kern w:val="0"/>
                <w:sz w:val="20"/>
                <w:szCs w:val="20"/>
                <w:lang w:val="en-US" w:eastAsia="zh-CN"/>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 </w:t>
            </w:r>
            <w:r>
              <w:rPr>
                <w:rFonts w:hint="eastAsia" w:ascii="宋体" w:hAnsi="宋体" w:cs="宋体"/>
                <w:color w:val="000000"/>
                <w:kern w:val="0"/>
                <w:sz w:val="20"/>
                <w:szCs w:val="20"/>
                <w:lang w:val="en-US" w:eastAsia="zh-CN"/>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lang w:val="en-US" w:eastAsia="zh-CN"/>
              </w:rPr>
              <w:t>0</w:t>
            </w:r>
            <w:r>
              <w:rPr>
                <w:rFonts w:hint="eastAsia" w:ascii="宋体" w:hAnsi="宋体" w:cs="宋体"/>
                <w:color w:val="000000"/>
                <w:kern w:val="0"/>
                <w:sz w:val="20"/>
                <w:szCs w:val="20"/>
              </w:rPr>
              <w:t> </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 </w:t>
            </w:r>
            <w:r>
              <w:rPr>
                <w:rFonts w:hint="eastAsia" w:ascii="宋体" w:hAnsi="宋体" w:cs="宋体"/>
                <w:color w:val="000000"/>
                <w:kern w:val="0"/>
                <w:sz w:val="20"/>
                <w:szCs w:val="20"/>
                <w:lang w:val="en-US" w:eastAsia="zh-CN"/>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lang w:val="en-US" w:eastAsia="zh-CN"/>
              </w:rPr>
              <w:t>0</w:t>
            </w:r>
            <w:r>
              <w:rPr>
                <w:rFonts w:hint="eastAsia" w:ascii="宋体" w:hAnsi="宋体" w:cs="宋体"/>
                <w:color w:val="000000"/>
                <w:kern w:val="0"/>
                <w:sz w:val="20"/>
                <w:szCs w:val="20"/>
              </w:rPr>
              <w:t> </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lang w:val="en-US" w:eastAsia="zh-CN"/>
              </w:rPr>
              <w:t>0</w:t>
            </w:r>
            <w:r>
              <w:rPr>
                <w:rFonts w:hint="eastAsia" w:ascii="宋体" w:hAnsi="宋体" w:cs="宋体"/>
                <w:color w:val="000000"/>
                <w:kern w:val="0"/>
                <w:sz w:val="20"/>
                <w:szCs w:val="20"/>
              </w:rPr>
              <w:t> </w:t>
            </w:r>
          </w:p>
        </w:tc>
        <w:tc>
          <w:tcPr>
            <w:tcW w:w="60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lang w:val="en-US" w:eastAsia="zh-CN"/>
              </w:rPr>
              <w:t>0</w:t>
            </w:r>
            <w:r>
              <w:rPr>
                <w:rFonts w:hint="eastAsia" w:ascii="宋体" w:hAnsi="宋体" w:cs="宋体"/>
                <w:color w:val="000000"/>
                <w:kern w:val="0"/>
                <w:sz w:val="20"/>
                <w:szCs w:val="20"/>
              </w:rPr>
              <w:t> </w:t>
            </w:r>
          </w:p>
        </w:tc>
        <w:tc>
          <w:tcPr>
            <w:tcW w:w="60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宋体" w:hAnsi="宋体" w:cs="宋体" w:eastAsiaTheme="minorEastAsia"/>
                <w:color w:val="000000"/>
                <w:kern w:val="0"/>
                <w:sz w:val="24"/>
                <w:lang w:val="en-US" w:eastAsia="zh-CN"/>
              </w:rPr>
            </w:pPr>
            <w:r>
              <w:rPr>
                <w:rFonts w:hint="eastAsia" w:ascii="宋体" w:hAnsi="宋体" w:cs="宋体"/>
                <w:color w:val="000000"/>
                <w:kern w:val="0"/>
                <w:sz w:val="24"/>
                <w:lang w:val="en-US" w:eastAsia="zh-CN"/>
              </w:rPr>
              <w:t>0</w:t>
            </w:r>
          </w:p>
        </w:tc>
      </w:tr>
    </w:tbl>
    <w:p>
      <w:pPr>
        <w:widowControl/>
        <w:spacing w:line="432" w:lineRule="atLeast"/>
        <w:jc w:val="center"/>
        <w:rPr>
          <w:rFonts w:hint="eastAsia" w:ascii="宋体" w:hAnsi="宋体" w:cs="宋体"/>
          <w:color w:val="000000"/>
          <w:kern w:val="0"/>
          <w:sz w:val="24"/>
        </w:rPr>
      </w:pPr>
    </w:p>
    <w:p>
      <w:pPr>
        <w:widowControl/>
        <w:spacing w:line="432" w:lineRule="atLeast"/>
        <w:ind w:firstLine="480"/>
        <w:rPr>
          <w:rFonts w:hint="eastAsia" w:ascii="黑体" w:hAnsi="黑体" w:eastAsia="黑体" w:cs="黑体"/>
          <w:color w:val="000000"/>
          <w:kern w:val="0"/>
          <w:sz w:val="32"/>
          <w:szCs w:val="32"/>
        </w:rPr>
      </w:pPr>
      <w:r>
        <w:rPr>
          <w:rFonts w:hint="eastAsia" w:ascii="黑体" w:hAnsi="黑体" w:eastAsia="黑体" w:cs="黑体"/>
          <w:b/>
          <w:bCs/>
          <w:color w:val="000000"/>
          <w:kern w:val="0"/>
          <w:sz w:val="32"/>
          <w:szCs w:val="32"/>
        </w:rPr>
        <w:t>五、存在的主要问题及改进情况</w:t>
      </w:r>
    </w:p>
    <w:p>
      <w:pPr>
        <w:tabs>
          <w:tab w:val="left" w:pos="1785"/>
        </w:tabs>
        <w:spacing w:line="520" w:lineRule="exact"/>
        <w:ind w:firstLine="562" w:firstLineChars="200"/>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（一）存在的主要问题</w:t>
      </w:r>
    </w:p>
    <w:p>
      <w:pPr>
        <w:widowControl/>
        <w:tabs>
          <w:tab w:val="left" w:pos="1785"/>
        </w:tabs>
        <w:spacing w:line="540" w:lineRule="exact"/>
        <w:ind w:firstLine="562" w:firstLineChars="200"/>
        <w:rPr>
          <w:rFonts w:hint="eastAsia" w:ascii="仿宋_GB2312" w:hAnsi="仿宋_GB2312" w:eastAsia="仿宋_GB2312" w:cs="仿宋_GB2312"/>
          <w:color w:val="000000"/>
          <w:sz w:val="32"/>
          <w:szCs w:val="32"/>
        </w:rPr>
      </w:pPr>
      <w:r>
        <w:rPr>
          <w:rFonts w:hint="eastAsia" w:ascii="楷体" w:hAnsi="楷体" w:eastAsia="楷体" w:cs="楷体"/>
          <w:b w:val="0"/>
          <w:bCs/>
          <w:color w:val="000000"/>
          <w:sz w:val="32"/>
          <w:szCs w:val="32"/>
        </w:rPr>
        <w:t>1.信息公开意识还需加强。</w:t>
      </w:r>
      <w:r>
        <w:rPr>
          <w:rFonts w:hint="eastAsia" w:ascii="仿宋_GB2312" w:hAnsi="仿宋_GB2312" w:eastAsia="仿宋_GB2312" w:cs="仿宋_GB2312"/>
          <w:color w:val="000000"/>
          <w:sz w:val="32"/>
          <w:szCs w:val="32"/>
        </w:rPr>
        <w:t>信息公开工作是全局的一项重点工作，但</w:t>
      </w:r>
      <w:r>
        <w:rPr>
          <w:rFonts w:hint="eastAsia" w:ascii="仿宋_GB2312" w:hAnsi="仿宋_GB2312" w:cs="仿宋_GB2312"/>
          <w:color w:val="000000"/>
          <w:sz w:val="32"/>
          <w:szCs w:val="32"/>
          <w:lang w:eastAsia="zh-CN"/>
        </w:rPr>
        <w:t>个别人员还</w:t>
      </w:r>
      <w:r>
        <w:rPr>
          <w:rFonts w:hint="eastAsia" w:ascii="仿宋_GB2312" w:hAnsi="仿宋_GB2312" w:eastAsia="仿宋_GB2312" w:cs="仿宋_GB2312"/>
          <w:color w:val="000000"/>
          <w:sz w:val="32"/>
          <w:szCs w:val="32"/>
        </w:rPr>
        <w:t>未真正意识到信息公开的重要性和影响力。在日常工作中，配合还不够积极主动，提供资料还不够全面完整。</w:t>
      </w:r>
    </w:p>
    <w:p>
      <w:pPr>
        <w:widowControl/>
        <w:tabs>
          <w:tab w:val="left" w:pos="1785"/>
        </w:tabs>
        <w:spacing w:line="540" w:lineRule="exact"/>
        <w:ind w:firstLine="562" w:firstLineChars="200"/>
        <w:rPr>
          <w:rFonts w:hint="eastAsia" w:ascii="仿宋_GB2312" w:hAnsi="仿宋_GB2312" w:eastAsia="仿宋_GB2312" w:cs="仿宋_GB2312"/>
          <w:color w:val="000000"/>
          <w:kern w:val="0"/>
          <w:sz w:val="32"/>
          <w:szCs w:val="32"/>
        </w:rPr>
      </w:pPr>
      <w:r>
        <w:rPr>
          <w:rFonts w:hint="eastAsia" w:ascii="楷体" w:hAnsi="楷体" w:eastAsia="楷体" w:cs="楷体"/>
          <w:b w:val="0"/>
          <w:bCs/>
          <w:color w:val="000000"/>
          <w:kern w:val="0"/>
          <w:sz w:val="32"/>
          <w:szCs w:val="32"/>
        </w:rPr>
        <w:t>2.信息公开内容有待完善。</w:t>
      </w:r>
      <w:r>
        <w:rPr>
          <w:rFonts w:hint="eastAsia" w:ascii="仿宋_GB2312" w:hAnsi="仿宋_GB2312" w:eastAsia="仿宋_GB2312" w:cs="仿宋_GB2312"/>
          <w:bCs/>
          <w:color w:val="000000"/>
          <w:kern w:val="0"/>
          <w:sz w:val="32"/>
          <w:szCs w:val="32"/>
        </w:rPr>
        <w:t>虽然</w:t>
      </w:r>
      <w:r>
        <w:rPr>
          <w:rFonts w:hint="eastAsia" w:ascii="仿宋_GB2312" w:hAnsi="仿宋_GB2312" w:eastAsia="仿宋_GB2312" w:cs="仿宋_GB2312"/>
          <w:color w:val="000000"/>
          <w:kern w:val="0"/>
          <w:sz w:val="32"/>
          <w:szCs w:val="32"/>
        </w:rPr>
        <w:t>我局能较好地完成规定内容的网上公开工作，但依然还存在着公开</w:t>
      </w:r>
      <w:r>
        <w:rPr>
          <w:rFonts w:hint="eastAsia" w:ascii="仿宋_GB2312" w:hAnsi="仿宋_GB2312" w:eastAsia="仿宋_GB2312" w:cs="仿宋_GB2312"/>
          <w:color w:val="000000"/>
          <w:kern w:val="0"/>
          <w:sz w:val="32"/>
          <w:szCs w:val="32"/>
          <w:lang w:eastAsia="zh-CN"/>
        </w:rPr>
        <w:t>时间不够及时、</w:t>
      </w:r>
      <w:r>
        <w:rPr>
          <w:rFonts w:hint="eastAsia" w:ascii="仿宋_GB2312" w:hAnsi="仿宋_GB2312" w:eastAsia="仿宋_GB2312" w:cs="仿宋_GB2312"/>
          <w:color w:val="000000"/>
          <w:kern w:val="0"/>
          <w:sz w:val="32"/>
          <w:szCs w:val="32"/>
        </w:rPr>
        <w:t>内容不够全面、内容分类不够细致等问题。</w:t>
      </w:r>
    </w:p>
    <w:p>
      <w:pPr>
        <w:widowControl/>
        <w:tabs>
          <w:tab w:val="left" w:pos="1785"/>
        </w:tabs>
        <w:spacing w:line="520" w:lineRule="exact"/>
        <w:ind w:firstLine="562" w:firstLineChars="200"/>
        <w:rPr>
          <w:rFonts w:hint="eastAsia" w:ascii="仿宋_GB2312" w:hAnsi="仿宋_GB2312" w:eastAsia="仿宋_GB2312" w:cs="仿宋_GB2312"/>
          <w:bCs/>
          <w:color w:val="000000"/>
          <w:kern w:val="0"/>
          <w:sz w:val="32"/>
          <w:szCs w:val="32"/>
        </w:rPr>
      </w:pPr>
      <w:r>
        <w:rPr>
          <w:rFonts w:hint="eastAsia" w:ascii="楷体" w:hAnsi="楷体" w:eastAsia="楷体" w:cs="楷体"/>
          <w:b w:val="0"/>
          <w:bCs/>
          <w:color w:val="000000"/>
          <w:kern w:val="0"/>
          <w:sz w:val="32"/>
          <w:szCs w:val="32"/>
        </w:rPr>
        <w:t>3.信息公开时效性有待提高。</w:t>
      </w:r>
      <w:r>
        <w:rPr>
          <w:rFonts w:hint="eastAsia" w:ascii="仿宋_GB2312" w:hAnsi="仿宋_GB2312" w:eastAsia="仿宋_GB2312" w:cs="仿宋_GB2312"/>
          <w:color w:val="000000"/>
          <w:kern w:val="0"/>
          <w:sz w:val="32"/>
          <w:szCs w:val="32"/>
        </w:rPr>
        <w:t>我局在信息公开中基本上能严格按照</w:t>
      </w:r>
      <w:r>
        <w:rPr>
          <w:rFonts w:hint="eastAsia" w:ascii="仿宋_GB2312" w:hAnsi="仿宋_GB2312" w:eastAsia="仿宋_GB2312" w:cs="仿宋_GB2312"/>
          <w:color w:val="000000"/>
          <w:sz w:val="32"/>
          <w:szCs w:val="32"/>
        </w:rPr>
        <w:t>《条例》要求在15个工作日内</w:t>
      </w:r>
      <w:r>
        <w:rPr>
          <w:rFonts w:hint="eastAsia" w:ascii="仿宋_GB2312" w:hAnsi="仿宋_GB2312" w:eastAsia="仿宋_GB2312" w:cs="仿宋_GB2312"/>
          <w:color w:val="000000"/>
          <w:kern w:val="0"/>
          <w:sz w:val="32"/>
          <w:szCs w:val="32"/>
        </w:rPr>
        <w:t>公开政府信息，</w:t>
      </w:r>
      <w:r>
        <w:rPr>
          <w:rFonts w:hint="eastAsia" w:ascii="仿宋_GB2312" w:hAnsi="仿宋_GB2312" w:eastAsia="仿宋_GB2312" w:cs="仿宋_GB2312"/>
          <w:bCs/>
          <w:color w:val="000000"/>
          <w:kern w:val="0"/>
          <w:sz w:val="32"/>
          <w:szCs w:val="32"/>
        </w:rPr>
        <w:t>但</w:t>
      </w:r>
      <w:r>
        <w:rPr>
          <w:rFonts w:hint="eastAsia" w:ascii="仿宋_GB2312" w:hAnsi="仿宋_GB2312" w:eastAsia="仿宋_GB2312" w:cs="仿宋_GB2312"/>
          <w:bCs/>
          <w:color w:val="000000"/>
          <w:kern w:val="0"/>
          <w:sz w:val="32"/>
          <w:szCs w:val="32"/>
          <w:lang w:eastAsia="zh-CN"/>
        </w:rPr>
        <w:t>由于机构改革后人员编制未到位，人少事多及部分工作涉密等原因，</w:t>
      </w:r>
      <w:r>
        <w:rPr>
          <w:rFonts w:hint="eastAsia" w:ascii="仿宋_GB2312" w:hAnsi="仿宋_GB2312" w:eastAsia="仿宋_GB2312" w:cs="仿宋_GB2312"/>
          <w:bCs/>
          <w:color w:val="000000"/>
          <w:kern w:val="0"/>
          <w:sz w:val="32"/>
          <w:szCs w:val="32"/>
        </w:rPr>
        <w:t>少量信息</w:t>
      </w:r>
      <w:r>
        <w:rPr>
          <w:rFonts w:hint="eastAsia" w:ascii="仿宋_GB2312" w:hAnsi="仿宋_GB2312" w:eastAsia="仿宋_GB2312" w:cs="仿宋_GB2312"/>
          <w:bCs/>
          <w:color w:val="000000"/>
          <w:kern w:val="0"/>
          <w:sz w:val="32"/>
          <w:szCs w:val="32"/>
          <w:lang w:eastAsia="zh-CN"/>
        </w:rPr>
        <w:t>条目</w:t>
      </w:r>
      <w:r>
        <w:rPr>
          <w:rFonts w:hint="eastAsia" w:ascii="仿宋_GB2312" w:hAnsi="仿宋_GB2312" w:eastAsia="仿宋_GB2312" w:cs="仿宋_GB2312"/>
          <w:bCs/>
          <w:color w:val="000000"/>
          <w:kern w:val="0"/>
          <w:sz w:val="32"/>
          <w:szCs w:val="32"/>
        </w:rPr>
        <w:t>更新不够及时</w:t>
      </w:r>
      <w:r>
        <w:rPr>
          <w:rFonts w:hint="eastAsia" w:ascii="仿宋_GB2312" w:hAnsi="仿宋_GB2312" w:eastAsia="仿宋_GB2312" w:cs="仿宋_GB2312"/>
          <w:bCs/>
          <w:color w:val="000000"/>
          <w:kern w:val="0"/>
          <w:sz w:val="32"/>
          <w:szCs w:val="32"/>
          <w:lang w:eastAsia="zh-CN"/>
        </w:rPr>
        <w:t>或不能公开</w:t>
      </w:r>
      <w:r>
        <w:rPr>
          <w:rFonts w:hint="eastAsia" w:ascii="仿宋_GB2312" w:hAnsi="仿宋_GB2312" w:eastAsia="仿宋_GB2312" w:cs="仿宋_GB2312"/>
          <w:bCs/>
          <w:color w:val="000000"/>
          <w:kern w:val="0"/>
          <w:sz w:val="32"/>
          <w:szCs w:val="32"/>
        </w:rPr>
        <w:t>，</w:t>
      </w:r>
      <w:r>
        <w:rPr>
          <w:rFonts w:hint="eastAsia" w:ascii="仿宋_GB2312" w:hAnsi="仿宋_GB2312" w:eastAsia="仿宋_GB2312" w:cs="仿宋_GB2312"/>
          <w:bCs/>
          <w:color w:val="000000"/>
          <w:kern w:val="0"/>
          <w:sz w:val="32"/>
          <w:szCs w:val="32"/>
          <w:lang w:eastAsia="zh-CN"/>
        </w:rPr>
        <w:t>如</w:t>
      </w:r>
      <w:r>
        <w:rPr>
          <w:rFonts w:hint="eastAsia" w:ascii="仿宋_GB2312" w:hAnsi="仿宋_GB2312" w:eastAsia="仿宋_GB2312" w:cs="仿宋_GB2312"/>
          <w:bCs/>
          <w:color w:val="000000"/>
          <w:kern w:val="0"/>
          <w:sz w:val="32"/>
          <w:szCs w:val="32"/>
        </w:rPr>
        <w:t>时效性较强的工作动态及相关文件等。</w:t>
      </w:r>
    </w:p>
    <w:p>
      <w:pPr>
        <w:widowControl/>
        <w:tabs>
          <w:tab w:val="left" w:pos="1785"/>
        </w:tabs>
        <w:spacing w:line="520" w:lineRule="exact"/>
        <w:ind w:firstLine="562" w:firstLineChars="200"/>
        <w:rPr>
          <w:rFonts w:hint="eastAsia" w:ascii="仿宋_GB2312" w:hAnsi="仿宋_GB2312" w:eastAsia="仿宋_GB2312" w:cs="仿宋_GB2312"/>
          <w:b/>
          <w:bCs w:val="0"/>
          <w:color w:val="000000"/>
          <w:kern w:val="0"/>
          <w:sz w:val="32"/>
          <w:szCs w:val="32"/>
          <w:lang w:eastAsia="zh-CN"/>
        </w:rPr>
      </w:pPr>
      <w:r>
        <w:rPr>
          <w:rFonts w:hint="eastAsia" w:ascii="仿宋_GB2312" w:hAnsi="仿宋_GB2312" w:eastAsia="仿宋_GB2312" w:cs="仿宋_GB2312"/>
          <w:b/>
          <w:bCs w:val="0"/>
          <w:color w:val="000000"/>
          <w:kern w:val="0"/>
          <w:sz w:val="32"/>
          <w:szCs w:val="32"/>
        </w:rPr>
        <w:t>（二）</w:t>
      </w:r>
      <w:r>
        <w:rPr>
          <w:rFonts w:hint="eastAsia" w:ascii="仿宋_GB2312" w:hAnsi="仿宋_GB2312" w:eastAsia="仿宋_GB2312" w:cs="仿宋_GB2312"/>
          <w:b/>
          <w:bCs w:val="0"/>
          <w:color w:val="000000"/>
          <w:kern w:val="0"/>
          <w:sz w:val="32"/>
          <w:szCs w:val="32"/>
          <w:lang w:eastAsia="zh-CN"/>
        </w:rPr>
        <w:t>下一步打算</w:t>
      </w:r>
    </w:p>
    <w:p>
      <w:pPr>
        <w:tabs>
          <w:tab w:val="left" w:pos="1785"/>
        </w:tabs>
        <w:spacing w:line="500" w:lineRule="exact"/>
        <w:ind w:firstLine="562" w:firstLineChars="200"/>
        <w:rPr>
          <w:rFonts w:hint="eastAsia" w:ascii="仿宋_GB2312" w:hAnsi="仿宋_GB2312" w:eastAsia="仿宋_GB2312" w:cs="仿宋_GB2312"/>
          <w:sz w:val="32"/>
          <w:szCs w:val="32"/>
        </w:rPr>
      </w:pPr>
      <w:r>
        <w:rPr>
          <w:rFonts w:hint="eastAsia" w:ascii="楷体" w:hAnsi="楷体" w:eastAsia="楷体" w:cs="楷体"/>
          <w:b w:val="0"/>
          <w:bCs/>
          <w:color w:val="000000"/>
          <w:kern w:val="0"/>
          <w:sz w:val="32"/>
          <w:szCs w:val="32"/>
        </w:rPr>
        <w:t>1. 继续贯彻实施《条例》精神。</w:t>
      </w:r>
      <w:r>
        <w:rPr>
          <w:rFonts w:hint="eastAsia" w:ascii="仿宋_GB2312" w:hAnsi="仿宋_GB2312" w:eastAsia="仿宋_GB2312" w:cs="仿宋_GB2312"/>
          <w:sz w:val="32"/>
          <w:szCs w:val="32"/>
        </w:rPr>
        <w:t>按照“以公开为原则，不公开为例外”的总体要求，加大政府信息公开力度，不断丰富公开内容。并根据县政府信息公开办反馈的意见和建议，进一步完善公开内容，全面及时更新信息。</w:t>
      </w:r>
    </w:p>
    <w:p>
      <w:pPr>
        <w:tabs>
          <w:tab w:val="left" w:pos="1785"/>
        </w:tabs>
        <w:spacing w:line="500" w:lineRule="exact"/>
        <w:ind w:firstLine="562" w:firstLineChars="200"/>
        <w:rPr>
          <w:rFonts w:hint="eastAsia" w:ascii="仿宋_GB2312" w:hAnsi="仿宋_GB2312" w:eastAsia="仿宋_GB2312" w:cs="仿宋_GB2312"/>
          <w:sz w:val="32"/>
          <w:szCs w:val="32"/>
        </w:rPr>
      </w:pPr>
      <w:r>
        <w:rPr>
          <w:rFonts w:hint="eastAsia" w:ascii="楷体" w:hAnsi="楷体" w:eastAsia="楷体" w:cs="楷体"/>
          <w:b w:val="0"/>
          <w:bCs/>
          <w:color w:val="000000"/>
          <w:kern w:val="0"/>
          <w:sz w:val="32"/>
          <w:szCs w:val="32"/>
        </w:rPr>
        <w:t>2.强化责任意识。</w:t>
      </w:r>
      <w:r>
        <w:rPr>
          <w:rFonts w:hint="eastAsia" w:ascii="仿宋_GB2312" w:hAnsi="仿宋_GB2312" w:eastAsia="仿宋_GB2312" w:cs="仿宋_GB2312"/>
          <w:sz w:val="32"/>
          <w:szCs w:val="32"/>
        </w:rPr>
        <w:t>通过会议、培训等方式，进一步传达《条例》精神，解读政府信息公开相关制度，让全局工作人员思想上高度重视，行动上积极配合，推进我局政府信息公开工作的进一步提升。</w:t>
      </w:r>
    </w:p>
    <w:p>
      <w:pPr>
        <w:tabs>
          <w:tab w:val="left" w:pos="1785"/>
        </w:tabs>
        <w:spacing w:line="500" w:lineRule="exact"/>
        <w:ind w:firstLine="562" w:firstLineChars="200"/>
        <w:rPr>
          <w:rFonts w:hint="eastAsia" w:ascii="仿宋_GB2312" w:hAnsi="仿宋_GB2312" w:eastAsia="仿宋_GB2312" w:cs="仿宋_GB2312"/>
          <w:sz w:val="32"/>
          <w:szCs w:val="32"/>
        </w:rPr>
      </w:pPr>
      <w:r>
        <w:rPr>
          <w:rFonts w:hint="eastAsia" w:ascii="楷体" w:hAnsi="楷体" w:eastAsia="楷体" w:cs="楷体"/>
          <w:b w:val="0"/>
          <w:bCs/>
          <w:color w:val="000000"/>
          <w:kern w:val="0"/>
          <w:sz w:val="32"/>
          <w:szCs w:val="32"/>
        </w:rPr>
        <w:t>3.加强自我监督。</w:t>
      </w:r>
      <w:r>
        <w:rPr>
          <w:rFonts w:hint="eastAsia" w:ascii="仿宋_GB2312" w:hAnsi="仿宋_GB2312" w:eastAsia="仿宋_GB2312" w:cs="仿宋_GB2312"/>
          <w:sz w:val="32"/>
          <w:szCs w:val="32"/>
        </w:rPr>
        <w:t>局政府信息公开领导小组和信息公开保密小组要定期组织人员对全局网上加载的内容进行检查，对信息公开的程序进行把关，防止“不</w:t>
      </w:r>
      <w:r>
        <w:rPr>
          <w:rFonts w:hint="eastAsia" w:ascii="仿宋_GB2312" w:hAnsi="仿宋_GB2312" w:eastAsia="仿宋_GB2312" w:cs="仿宋_GB2312"/>
          <w:sz w:val="32"/>
          <w:szCs w:val="32"/>
          <w:lang w:eastAsia="zh-CN"/>
        </w:rPr>
        <w:t>该</w:t>
      </w:r>
      <w:r>
        <w:rPr>
          <w:rFonts w:hint="eastAsia" w:ascii="仿宋_GB2312" w:hAnsi="仿宋_GB2312" w:eastAsia="仿宋_GB2312" w:cs="仿宋_GB2312"/>
          <w:sz w:val="32"/>
          <w:szCs w:val="32"/>
        </w:rPr>
        <w:t>公开的公开，</w:t>
      </w:r>
      <w:r>
        <w:rPr>
          <w:rFonts w:hint="eastAsia" w:ascii="仿宋_GB2312" w:hAnsi="仿宋_GB2312" w:eastAsia="仿宋_GB2312" w:cs="仿宋_GB2312"/>
          <w:sz w:val="32"/>
          <w:szCs w:val="32"/>
          <w:lang w:eastAsia="zh-CN"/>
        </w:rPr>
        <w:t>该</w:t>
      </w:r>
      <w:r>
        <w:rPr>
          <w:rFonts w:hint="eastAsia" w:ascii="仿宋_GB2312" w:hAnsi="仿宋_GB2312" w:eastAsia="仿宋_GB2312" w:cs="仿宋_GB2312"/>
          <w:sz w:val="32"/>
          <w:szCs w:val="32"/>
        </w:rPr>
        <w:t>公开的不公开”。</w:t>
      </w:r>
    </w:p>
    <w:p>
      <w:pPr>
        <w:tabs>
          <w:tab w:val="left" w:pos="1785"/>
        </w:tabs>
        <w:spacing w:line="500" w:lineRule="exact"/>
        <w:ind w:firstLine="562" w:firstLineChars="200"/>
        <w:rPr>
          <w:rFonts w:hint="eastAsia" w:ascii="宋体" w:hAnsi="宋体" w:cs="宋体"/>
          <w:b/>
          <w:bCs/>
          <w:color w:val="000000"/>
          <w:kern w:val="0"/>
          <w:sz w:val="24"/>
        </w:rPr>
      </w:pPr>
      <w:r>
        <w:rPr>
          <w:rFonts w:hint="eastAsia" w:ascii="楷体" w:hAnsi="楷体" w:eastAsia="楷体" w:cs="楷体"/>
          <w:b w:val="0"/>
          <w:bCs/>
          <w:color w:val="000000"/>
          <w:kern w:val="0"/>
          <w:sz w:val="32"/>
          <w:szCs w:val="32"/>
        </w:rPr>
        <w:t>4.注重实效。</w:t>
      </w:r>
      <w:r>
        <w:rPr>
          <w:rFonts w:hint="eastAsia" w:ascii="仿宋_GB2312" w:hAnsi="仿宋_GB2312" w:eastAsia="仿宋_GB2312" w:cs="仿宋_GB2312"/>
          <w:sz w:val="32"/>
          <w:szCs w:val="32"/>
        </w:rPr>
        <w:t>积极做好与科室的衔接工作，严格按照《条例》要求在15个工作日内予以公开，提高公众对政府信息公开的知晓率和参与度，真正把政府信息公开工作落到实处。</w:t>
      </w:r>
    </w:p>
    <w:p>
      <w:pPr>
        <w:widowControl/>
        <w:spacing w:line="432" w:lineRule="atLeast"/>
        <w:ind w:firstLine="480"/>
        <w:rPr>
          <w:rFonts w:hint="eastAsia" w:ascii="黑体" w:hAnsi="黑体" w:eastAsia="黑体" w:cs="黑体"/>
          <w:b w:val="0"/>
          <w:bCs w:val="0"/>
          <w:color w:val="000000"/>
          <w:kern w:val="0"/>
          <w:sz w:val="32"/>
          <w:szCs w:val="32"/>
        </w:rPr>
      </w:pPr>
      <w:r>
        <w:rPr>
          <w:rFonts w:hint="eastAsia" w:ascii="黑体" w:hAnsi="黑体" w:eastAsia="黑体" w:cs="黑体"/>
          <w:b w:val="0"/>
          <w:bCs w:val="0"/>
          <w:color w:val="000000"/>
          <w:kern w:val="0"/>
          <w:sz w:val="32"/>
          <w:szCs w:val="32"/>
        </w:rPr>
        <w:t>六、其他需要报告的事项</w:t>
      </w:r>
    </w:p>
    <w:p>
      <w:pPr>
        <w:tabs>
          <w:tab w:val="left" w:pos="1785"/>
        </w:tabs>
        <w:spacing w:line="500" w:lineRule="exact"/>
        <w:ind w:firstLine="562"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无。</w:t>
      </w:r>
    </w:p>
    <w:p>
      <w:pPr>
        <w:tabs>
          <w:tab w:val="left" w:pos="1785"/>
        </w:tabs>
        <w:spacing w:line="500" w:lineRule="exact"/>
        <w:ind w:firstLine="562" w:firstLineChars="200"/>
      </w:pPr>
    </w:p>
    <w:sectPr>
      <w:footerReference r:id="rId3" w:type="default"/>
      <w:footerReference r:id="rId4"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10002FF" w:usb1="4000ACFF" w:usb2="00000009"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10002FF" w:usb1="4000ACFF" w:usb2="00000009"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10002FF" w:usb1="4000ACFF" w:usb2="00000009" w:usb3="00000000" w:csb0="2000019F"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楷体">
    <w:panose1 w:val="02010609060101010101"/>
    <w:charset w:val="86"/>
    <w:family w:val="decorative"/>
    <w:pitch w:val="default"/>
    <w:sig w:usb0="800002BF" w:usb1="38CF7CFA" w:usb2="00000016" w:usb3="00000000" w:csb0="00040001" w:csb1="00000000"/>
  </w:font>
  <w:font w:name="仿宋_GB2312">
    <w:panose1 w:val="02010609030101010101"/>
    <w:charset w:val="86"/>
    <w:family w:val="swiss"/>
    <w:pitch w:val="default"/>
    <w:sig w:usb0="00000001" w:usb1="080E0000" w:usb2="00000000" w:usb3="00000000" w:csb0="00040000" w:csb1="00000000"/>
  </w:font>
  <w:font w:name="文鼎CS大宋">
    <w:panose1 w:val="02010609010101010101"/>
    <w:charset w:val="00"/>
    <w:family w:val="auto"/>
    <w:pitch w:val="default"/>
    <w:sig w:usb0="00000000" w:usb1="00000000" w:usb2="00000000" w:usb3="00000000" w:csb0="00000000" w:csb1="00000000"/>
  </w:font>
  <w:font w:name="文鼎CS大宋">
    <w:panose1 w:val="02010609010101010101"/>
    <w:charset w:val="86"/>
    <w:family w:val="swiss"/>
    <w:pitch w:val="default"/>
    <w:sig w:usb0="00000000" w:usb1="00000000" w:usb2="00000000" w:usb3="00000000" w:csb0="00000000" w:csb1="00000000"/>
  </w:font>
  <w:font w:name="楷体">
    <w:panose1 w:val="02010609060101010101"/>
    <w:charset w:val="86"/>
    <w:family w:val="roman"/>
    <w:pitch w:val="default"/>
    <w:sig w:usb0="800002BF" w:usb1="38CF7CFA" w:usb2="00000016" w:usb3="00000000" w:csb0="00040001" w:csb1="00000000"/>
  </w:font>
  <w:font w:name="仿宋_GB2312">
    <w:panose1 w:val="02010609030101010101"/>
    <w:charset w:val="86"/>
    <w:family w:val="decorative"/>
    <w:pitch w:val="default"/>
    <w:sig w:usb0="00000001" w:usb1="080E0000" w:usb2="00000000" w:usb3="00000000" w:csb0="00040000" w:csb1="00000000"/>
  </w:font>
  <w:font w:name="文鼎CS大宋">
    <w:panose1 w:val="02010609010101010101"/>
    <w:charset w:val="86"/>
    <w:family w:val="decorative"/>
    <w:pitch w:val="default"/>
    <w:sig w:usb0="00000000" w:usb1="00000000" w:usb2="00000000" w:usb3="00000000" w:csb0="00000000"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roman"/>
    <w:pitch w:val="default"/>
    <w:sig w:usb0="00000001" w:usb1="080E0000" w:usb2="00000000" w:usb3="00000000" w:csb0="00040000" w:csb1="00000000"/>
  </w:font>
  <w:font w:name="文鼎CS大宋">
    <w:panose1 w:val="02010609010101010101"/>
    <w:charset w:val="86"/>
    <w:family w:val="roman"/>
    <w:pitch w:val="default"/>
    <w:sig w:usb0="00000000" w:usb1="00000000" w:usb2="00000000" w:usb3="00000000" w:csb0="00000000" w:csb1="00000000"/>
  </w:font>
  <w:font w:name="楷体">
    <w:panose1 w:val="02010609060101010101"/>
    <w:charset w:val="86"/>
    <w:family w:val="swiss"/>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文鼎CS大宋">
    <w:panose1 w:val="02010609010101010101"/>
    <w:charset w:val="86"/>
    <w:family w:val="modern"/>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6"/>
      </w:rPr>
    </w:pPr>
    <w:r>
      <w:rPr>
        <w:rStyle w:val="6"/>
      </w:rPr>
      <w:fldChar w:fldCharType="begin"/>
    </w:r>
    <w:r>
      <w:rPr>
        <w:rStyle w:val="6"/>
      </w:rPr>
      <w:instrText xml:space="preserve">PAGE  </w:instrText>
    </w:r>
    <w:r>
      <w:rPr>
        <w:rStyle w:val="6"/>
      </w:rPr>
      <w:fldChar w:fldCharType="separate"/>
    </w:r>
    <w:r>
      <w:rPr>
        <w:rStyle w:val="6"/>
        <w:lang w:val="zh-CN" w:eastAsia="zh-CN"/>
      </w:rPr>
      <w:t>10</w:t>
    </w:r>
    <w:r>
      <w:rPr>
        <w:rStyle w:val="6"/>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6"/>
      </w:rPr>
    </w:pPr>
    <w:r>
      <w:rPr>
        <w:rStyle w:val="6"/>
      </w:rPr>
      <w:fldChar w:fldCharType="begin"/>
    </w:r>
    <w:r>
      <w:rPr>
        <w:rStyle w:val="6"/>
      </w:rPr>
      <w:instrText xml:space="preserve">PAGE  </w:instrText>
    </w:r>
    <w:r>
      <w:rPr>
        <w:rStyle w:val="6"/>
      </w:rP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ED80281"/>
    <w:rsid w:val="194B0F90"/>
    <w:rsid w:val="1D575EC0"/>
    <w:rsid w:val="1DBC3666"/>
    <w:rsid w:val="2001001D"/>
    <w:rsid w:val="20E76408"/>
    <w:rsid w:val="2ED80281"/>
    <w:rsid w:val="2F4E0DAB"/>
    <w:rsid w:val="39D81A83"/>
    <w:rsid w:val="43AA5C21"/>
    <w:rsid w:val="44DE410B"/>
    <w:rsid w:val="52AE1A80"/>
    <w:rsid w:val="5F9B5778"/>
    <w:rsid w:val="66601C93"/>
    <w:rsid w:val="679C300B"/>
    <w:rsid w:val="68351F05"/>
    <w:rsid w:val="6BDB6883"/>
    <w:rsid w:val="7AF00FBF"/>
    <w:rsid w:val="7E82351C"/>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Body Text Indent"/>
    <w:basedOn w:val="1"/>
    <w:qFormat/>
    <w:uiPriority w:val="0"/>
    <w:pPr>
      <w:ind w:firstLine="560"/>
    </w:pPr>
    <w:rPr>
      <w:rFonts w:ascii="仿宋_GB2312"/>
      <w:sz w:val="28"/>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styleId="6">
    <w:name w:val="page number"/>
    <w:basedOn w:val="5"/>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Office_10.8.0.5472_F1E327BC-269C-435d-A152-05C5408002CA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2020-01-09T02:06:00Z</dcterms:created>
  <dc:creator>zj</dc:creator>
  <cp:lastModifiedBy>admin</cp:lastModifiedBy>
  <dcterms:modified xsi:type="dcterms:W3CDTF">2020-02-12T06:39:57Z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2052-10.8.0.5472</vt:lpwstr>
  </property>
</Properties>
</file>