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tLeast"/>
        <w:rPr>
          <w:rFonts w:hint="eastAsia" w:ascii="宋体" w:hAnsi="宋体" w:cs="宋体"/>
          <w:color w:val="000000"/>
          <w:kern w:val="0"/>
          <w:sz w:val="24"/>
        </w:rPr>
      </w:pPr>
    </w:p>
    <w:p>
      <w:pPr>
        <w:widowControl/>
        <w:spacing w:line="432" w:lineRule="atLeast"/>
        <w:ind w:firstLine="480"/>
        <w:rPr>
          <w:rFonts w:hint="eastAsia" w:ascii="宋体" w:hAnsi="宋体" w:cs="宋体"/>
          <w:b/>
          <w:bCs/>
          <w:color w:val="000000"/>
          <w:kern w:val="0"/>
          <w:sz w:val="36"/>
          <w:szCs w:val="36"/>
        </w:rPr>
      </w:pPr>
      <w:r>
        <w:rPr>
          <w:rFonts w:hint="eastAsia" w:ascii="宋体" w:hAnsi="宋体" w:cs="宋体"/>
          <w:b/>
          <w:bCs/>
          <w:color w:val="000000"/>
          <w:kern w:val="0"/>
          <w:sz w:val="36"/>
          <w:szCs w:val="36"/>
        </w:rPr>
        <w:t>海盐县科学技术局2019年度政府信息公开工作</w:t>
      </w:r>
    </w:p>
    <w:p>
      <w:pPr>
        <w:widowControl/>
        <w:spacing w:line="432" w:lineRule="atLeast"/>
        <w:ind w:firstLine="480"/>
        <w:jc w:val="center"/>
        <w:rPr>
          <w:rFonts w:hint="eastAsia" w:ascii="宋体" w:hAnsi="宋体" w:cs="宋体"/>
          <w:color w:val="000000"/>
          <w:kern w:val="0"/>
          <w:sz w:val="24"/>
        </w:rPr>
      </w:pPr>
      <w:r>
        <w:rPr>
          <w:rFonts w:hint="eastAsia" w:ascii="宋体" w:hAnsi="宋体" w:cs="宋体"/>
          <w:b/>
          <w:bCs/>
          <w:color w:val="000000"/>
          <w:kern w:val="0"/>
          <w:sz w:val="36"/>
          <w:szCs w:val="36"/>
        </w:rPr>
        <w:t>年度报告</w:t>
      </w:r>
    </w:p>
    <w:p>
      <w:pPr>
        <w:widowControl/>
        <w:spacing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一、总体情况</w:t>
      </w:r>
    </w:p>
    <w:p>
      <w:pPr>
        <w:widowControl/>
        <w:spacing w:line="432" w:lineRule="atLeast"/>
        <w:ind w:firstLine="480"/>
        <w:rPr>
          <w:rFonts w:hint="eastAsia" w:ascii="宋体" w:hAnsi="宋体" w:cs="宋体"/>
          <w:color w:val="000000"/>
          <w:kern w:val="0"/>
          <w:sz w:val="24"/>
        </w:rPr>
      </w:pPr>
      <w:r>
        <w:rPr>
          <w:rFonts w:hint="eastAsia" w:ascii="宋体" w:hAnsi="宋体" w:cs="宋体"/>
          <w:color w:val="000000"/>
          <w:kern w:val="0"/>
          <w:sz w:val="24"/>
        </w:rPr>
        <w:t>根据《中华人民共和国政府信息公开条例》（以下简称《条例》），现向社会公布2019年度我局信息公开工作年度报告。本报告中所列数据的统计期限自2019年1月1日起至2019年12月31日止。如对本年度报告有疑问，请与海盐县科学技术局联系（地址：武原街道谢家路1479号，邮编：314300，电话：86024342）。</w:t>
      </w:r>
    </w:p>
    <w:p>
      <w:pPr>
        <w:widowControl/>
        <w:spacing w:afterAutospacing="0" w:line="432" w:lineRule="atLeast"/>
        <w:ind w:firstLine="480"/>
        <w:rPr>
          <w:rFonts w:hint="eastAsia" w:ascii="宋体" w:hAnsi="宋体" w:eastAsia="宋体" w:cs="宋体"/>
          <w:color w:val="000000"/>
          <w:kern w:val="0"/>
          <w:sz w:val="24"/>
        </w:rPr>
      </w:pPr>
      <w:r>
        <w:rPr>
          <w:rFonts w:hint="eastAsia" w:ascii="宋体" w:hAnsi="宋体" w:eastAsia="宋体" w:cs="宋体"/>
          <w:color w:val="000000"/>
          <w:kern w:val="0"/>
          <w:sz w:val="24"/>
        </w:rPr>
        <w:t>2019年，海盐县科技局认真贯彻落实《条例》，按照上级部门的要求，精心组织，突出重点，强化督查,狠抓落实，政府信息公开工作扎实推进，在保障公民、法人和其他组织依法获取县科技局政府信息，提高县科技局业务工作透明度方面取得明显成效。按照《海盐县2019年政务公开重点工作责任分解》（盐政办发〔2019〕48号）文件责任分解任务，围绕着眼稳定预期，加强政策解读和回应群众关切，强化权力监督，深入推进决策和执行公开，强化体制机制保障的工作要求，深入解读重要政策，提升解读回应效果，积极回应社会关切，推进重要决策公开，加强组织领导，提升制度化水平并做好相关基础工作，较好的完成了全年政务公开工作任务</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并有一些</w:t>
      </w:r>
      <w:r>
        <w:rPr>
          <w:rFonts w:hint="eastAsia" w:ascii="宋体" w:hAnsi="宋体" w:eastAsia="宋体" w:cs="宋体"/>
          <w:b/>
          <w:bCs/>
          <w:color w:val="000000"/>
          <w:kern w:val="0"/>
          <w:sz w:val="24"/>
        </w:rPr>
        <w:t>亮点工作</w:t>
      </w:r>
      <w:r>
        <w:rPr>
          <w:rFonts w:hint="eastAsia" w:ascii="宋体" w:hAnsi="宋体" w:eastAsia="宋体" w:cs="宋体"/>
          <w:color w:val="000000"/>
          <w:kern w:val="0"/>
          <w:sz w:val="24"/>
        </w:rPr>
        <w:t>：一是组织领导进一步加强。局班子对信息公开工作高度重视，根据机关人员变化情况，及时对局政府信息公开办公室成员进行了调整充实，以更好地组织开展局机关政府信息公开相关工作。二是政府信息公开工作制度和长效机制进一步强化，</w:t>
      </w:r>
      <w:r>
        <w:rPr>
          <w:rFonts w:hint="eastAsia" w:ascii="宋体" w:hAnsi="宋体" w:eastAsia="宋体" w:cs="宋体"/>
          <w:color w:val="000000"/>
          <w:kern w:val="0"/>
          <w:sz w:val="24"/>
          <w:lang w:val="en-US" w:eastAsia="zh-CN"/>
        </w:rPr>
        <w:t>出台</w:t>
      </w:r>
      <w:r>
        <w:rPr>
          <w:rFonts w:hint="eastAsia" w:ascii="宋体" w:hAnsi="宋体" w:eastAsia="宋体" w:cs="宋体"/>
          <w:color w:val="000000"/>
          <w:kern w:val="0"/>
          <w:sz w:val="24"/>
        </w:rPr>
        <w:t>《政务公开审查流程》、《政务信息公开制度》</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建立政府信息公开工作提示制度，经常提示各科室及时更新政府信息公开目录；坚持业务科室主办、局办公室审核把关的政府信息公开申请办理制度，确保依法、准确地答复申请人。三是政府信息公开培训教育积极开展。适时召开专题会议，传达学习上级有关政府信息公开文件精神，学习交流政府信息公开知识，进一步推动从事这项工作的人员素质和能力不断提升。</w:t>
      </w:r>
    </w:p>
    <w:p>
      <w:pPr>
        <w:widowControl/>
        <w:spacing w:beforeAutospacing="0" w:afterAutospacing="0" w:line="432" w:lineRule="atLeast"/>
        <w:ind w:firstLine="480"/>
        <w:rPr>
          <w:rFonts w:hint="eastAsia" w:ascii="宋体" w:hAnsi="宋体" w:eastAsia="宋体" w:cs="宋体"/>
          <w:color w:val="000000"/>
          <w:kern w:val="0"/>
          <w:sz w:val="24"/>
        </w:rPr>
      </w:pPr>
      <w:r>
        <w:rPr>
          <w:rFonts w:hint="eastAsia" w:ascii="宋体" w:hAnsi="宋体" w:eastAsia="宋体" w:cs="宋体"/>
          <w:b/>
          <w:bCs/>
          <w:color w:val="000000"/>
          <w:kern w:val="0"/>
          <w:sz w:val="24"/>
        </w:rPr>
        <w:t>主动公开政府信息情况：</w:t>
      </w:r>
      <w:r>
        <w:rPr>
          <w:rFonts w:hint="eastAsia" w:ascii="宋体" w:hAnsi="宋体" w:eastAsia="宋体" w:cs="宋体"/>
          <w:color w:val="000000"/>
          <w:kern w:val="0"/>
          <w:sz w:val="24"/>
        </w:rPr>
        <w:t>依照《条例》规定，我局主动公开内容包括机关本级以及下属单位等可公开政府信息，其内容分类如下：一是机构信息：包括单位工作职责、单位领导、科室信息以及下属单位信息共4条；二是政策文件：包括文件、建议提案，全年发布文件2条，建议提案2条；三是规划计划：包括规划总结2条；四是工作信息：包括通知公告11条，工作动态38条，其他工作1条；五人事信息：包括人事任免3条、其他人事信息1条；六是财政信息：包括财政预决算2条，“三公”经费2条。</w:t>
      </w:r>
    </w:p>
    <w:p>
      <w:pPr>
        <w:widowControl/>
        <w:spacing w:beforeAutospacing="0" w:afterAutospacing="0" w:line="432" w:lineRule="atLeast"/>
        <w:ind w:firstLine="480"/>
        <w:rPr>
          <w:rFonts w:hint="eastAsia" w:ascii="宋体" w:hAnsi="宋体" w:eastAsia="宋体" w:cs="宋体"/>
          <w:color w:val="000000"/>
          <w:kern w:val="0"/>
          <w:sz w:val="24"/>
        </w:rPr>
      </w:pPr>
      <w:r>
        <w:rPr>
          <w:rFonts w:hint="eastAsia" w:ascii="宋体" w:hAnsi="宋体" w:eastAsia="宋体" w:cs="宋体"/>
          <w:b/>
          <w:bCs/>
          <w:color w:val="000000"/>
          <w:kern w:val="0"/>
          <w:sz w:val="24"/>
        </w:rPr>
        <w:t>依申请公开情况：</w:t>
      </w:r>
      <w:r>
        <w:rPr>
          <w:rFonts w:hint="eastAsia" w:ascii="宋体" w:hAnsi="宋体" w:eastAsia="宋体" w:cs="宋体"/>
          <w:color w:val="000000"/>
          <w:kern w:val="0"/>
          <w:sz w:val="24"/>
        </w:rPr>
        <w:t>为方便公众对我局属于依申请公开范围的政府信息公开的申请，我局按照县政府统一要求，在门户网站“政府信息公开”专栏公布了依申请公开程序《海盐县政府信息依申请公开办法》，具体明确了依申请公开政府信息的受理申请机构、流程、服务方式和内容，进一步明确操作要求和办结时限，不断提高服务质量。并编制好《海盐县政府信息依申请公开表》供下载，同时也可在线进行政府信息公开申请。截至2019年底，本局未收到公民、法人和其他组织提出的公开申请。</w:t>
      </w:r>
    </w:p>
    <w:p>
      <w:pPr>
        <w:widowControl/>
        <w:spacing w:beforeAutospacing="0" w:afterAutospacing="0" w:line="432" w:lineRule="atLeast"/>
        <w:ind w:firstLine="480"/>
        <w:rPr>
          <w:rFonts w:hint="eastAsia" w:ascii="宋体" w:hAnsi="宋体" w:eastAsia="宋体" w:cs="宋体"/>
          <w:b w:val="0"/>
          <w:bCs w:val="0"/>
          <w:color w:val="000000"/>
          <w:kern w:val="0"/>
          <w:sz w:val="24"/>
          <w:lang w:eastAsia="zh-CN"/>
        </w:rPr>
      </w:pPr>
      <w:r>
        <w:rPr>
          <w:rFonts w:hint="eastAsia" w:ascii="宋体" w:hAnsi="宋体" w:eastAsia="宋体" w:cs="宋体"/>
          <w:b/>
          <w:bCs/>
          <w:color w:val="000000"/>
          <w:kern w:val="0"/>
          <w:sz w:val="24"/>
        </w:rPr>
        <w:t>政府信息管理情况：</w:t>
      </w:r>
      <w:r>
        <w:rPr>
          <w:rFonts w:hint="eastAsia" w:ascii="宋体" w:hAnsi="宋体" w:eastAsia="宋体" w:cs="宋体"/>
          <w:b w:val="0"/>
          <w:bCs w:val="0"/>
          <w:color w:val="000000"/>
          <w:kern w:val="0"/>
          <w:sz w:val="24"/>
          <w:lang w:val="en-US" w:eastAsia="zh-CN"/>
        </w:rPr>
        <w:t>我局</w:t>
      </w:r>
      <w:r>
        <w:rPr>
          <w:rFonts w:hint="eastAsia" w:ascii="宋体" w:hAnsi="宋体" w:eastAsia="宋体" w:cs="宋体"/>
          <w:b w:val="0"/>
          <w:bCs w:val="0"/>
          <w:color w:val="000000"/>
          <w:kern w:val="0"/>
          <w:sz w:val="24"/>
        </w:rPr>
        <w:t>成立了以</w:t>
      </w:r>
      <w:r>
        <w:rPr>
          <w:rFonts w:hint="eastAsia" w:ascii="宋体" w:hAnsi="宋体" w:eastAsia="宋体" w:cs="宋体"/>
          <w:b w:val="0"/>
          <w:bCs w:val="0"/>
          <w:color w:val="000000"/>
          <w:kern w:val="0"/>
          <w:sz w:val="24"/>
          <w:lang w:val="en-US" w:eastAsia="zh-CN"/>
        </w:rPr>
        <w:t>局长</w:t>
      </w:r>
      <w:r>
        <w:rPr>
          <w:rFonts w:hint="eastAsia" w:ascii="宋体" w:hAnsi="宋体" w:eastAsia="宋体" w:cs="宋体"/>
          <w:b w:val="0"/>
          <w:bCs w:val="0"/>
          <w:color w:val="000000"/>
          <w:kern w:val="0"/>
          <w:sz w:val="24"/>
        </w:rPr>
        <w:t>为组长，分管领导为副组</w:t>
      </w:r>
      <w:r>
        <w:rPr>
          <w:rFonts w:hint="eastAsia" w:ascii="宋体" w:hAnsi="宋体" w:eastAsia="宋体" w:cs="宋体"/>
          <w:b w:val="0"/>
          <w:bCs w:val="0"/>
          <w:color w:val="000000"/>
          <w:kern w:val="0"/>
          <w:sz w:val="24"/>
          <w:lang w:val="en-US" w:eastAsia="zh-CN"/>
        </w:rPr>
        <w:t>长的，相关工作人员</w:t>
      </w:r>
      <w:r>
        <w:rPr>
          <w:rFonts w:hint="eastAsia" w:ascii="宋体" w:hAnsi="宋体" w:eastAsia="宋体" w:cs="宋体"/>
          <w:b w:val="0"/>
          <w:bCs w:val="0"/>
          <w:color w:val="000000"/>
          <w:kern w:val="0"/>
          <w:sz w:val="24"/>
        </w:rPr>
        <w:t>为组员</w:t>
      </w:r>
      <w:r>
        <w:rPr>
          <w:rFonts w:hint="eastAsia" w:ascii="宋体" w:hAnsi="宋体" w:eastAsia="宋体" w:cs="宋体"/>
          <w:b w:val="0"/>
          <w:bCs w:val="0"/>
          <w:color w:val="000000"/>
          <w:kern w:val="0"/>
          <w:sz w:val="24"/>
          <w:lang w:val="en-US" w:eastAsia="zh-CN"/>
        </w:rPr>
        <w:t>的</w:t>
      </w:r>
      <w:bookmarkStart w:id="0" w:name="_GoBack"/>
      <w:bookmarkEnd w:id="0"/>
      <w:r>
        <w:rPr>
          <w:rFonts w:hint="eastAsia" w:ascii="宋体" w:hAnsi="宋体" w:eastAsia="宋体" w:cs="宋体"/>
          <w:b w:val="0"/>
          <w:bCs w:val="0"/>
          <w:color w:val="000000"/>
          <w:kern w:val="0"/>
          <w:sz w:val="24"/>
        </w:rPr>
        <w:t>政府信息公开工作领导小组，并成立了政府信息公开保密审查小组，确保了信息公开工作依法、有序的进行。明确了日常工作由办公室牵头，各部门予以配合，形成了职责分明、分工合理、各负其责、齐抓共管的工作局面。并明确了政府信息员作为联系人，具体负责政府信息公开内容维护、组织协调等日常工作</w:t>
      </w:r>
      <w:r>
        <w:rPr>
          <w:rFonts w:hint="eastAsia" w:ascii="宋体" w:hAnsi="宋体" w:eastAsia="宋体" w:cs="宋体"/>
          <w:b w:val="0"/>
          <w:bCs w:val="0"/>
          <w:color w:val="000000"/>
          <w:kern w:val="0"/>
          <w:sz w:val="24"/>
          <w:lang w:eastAsia="zh-CN"/>
        </w:rPr>
        <w:t>。</w:t>
      </w:r>
    </w:p>
    <w:p>
      <w:pPr>
        <w:widowControl/>
        <w:spacing w:beforeAutospacing="0" w:afterAutospacing="0" w:line="432" w:lineRule="atLeast"/>
        <w:ind w:firstLine="480"/>
        <w:rPr>
          <w:rFonts w:hint="eastAsia" w:ascii="宋体" w:hAnsi="宋体" w:eastAsia="宋体" w:cs="宋体"/>
          <w:color w:val="000000"/>
          <w:kern w:val="0"/>
          <w:sz w:val="24"/>
        </w:rPr>
      </w:pPr>
      <w:r>
        <w:rPr>
          <w:rFonts w:hint="eastAsia" w:ascii="宋体" w:hAnsi="宋体" w:eastAsia="宋体" w:cs="宋体"/>
          <w:b/>
          <w:bCs/>
          <w:color w:val="000000"/>
          <w:kern w:val="0"/>
          <w:sz w:val="24"/>
        </w:rPr>
        <w:t>政府信息公开平台建设情况：</w:t>
      </w:r>
      <w:r>
        <w:rPr>
          <w:rFonts w:hint="eastAsia" w:ascii="宋体" w:hAnsi="宋体" w:eastAsia="宋体" w:cs="宋体"/>
          <w:color w:val="000000"/>
          <w:kern w:val="0"/>
          <w:sz w:val="24"/>
        </w:rPr>
        <w:t>通过浙江省科技厅市县动态、嘉兴市科技局科技动态、嘉兴日报、“中国海盐”门户网站政府信息公开专栏科技局版块等多方位、全角度地进行信息公开工作。</w:t>
      </w:r>
    </w:p>
    <w:p>
      <w:pPr>
        <w:widowControl/>
        <w:spacing w:beforeAutospacing="0" w:afterAutospacing="0" w:line="432" w:lineRule="atLeast"/>
        <w:ind w:firstLine="480"/>
        <w:rPr>
          <w:rFonts w:hint="eastAsia" w:ascii="宋体" w:hAnsi="宋体" w:eastAsia="宋体" w:cs="宋体"/>
          <w:color w:val="000000"/>
          <w:kern w:val="0"/>
          <w:sz w:val="24"/>
        </w:rPr>
      </w:pPr>
      <w:r>
        <w:rPr>
          <w:rFonts w:hint="eastAsia" w:ascii="宋体" w:hAnsi="宋体" w:eastAsia="宋体" w:cs="宋体"/>
          <w:b/>
          <w:bCs/>
          <w:color w:val="000000"/>
          <w:kern w:val="0"/>
          <w:sz w:val="24"/>
        </w:rPr>
        <w:t>监督保障情况：</w:t>
      </w:r>
      <w:r>
        <w:rPr>
          <w:rFonts w:hint="eastAsia" w:ascii="宋体" w:hAnsi="宋体" w:eastAsia="宋体" w:cs="宋体"/>
          <w:color w:val="000000"/>
          <w:kern w:val="0"/>
          <w:sz w:val="24"/>
        </w:rPr>
        <w:t>公民、法人或者其他组织认为本机关未依法履行政府信息公开义务的，可以向上一级行政机关投诉和举报。按照《浙江省人民政府办公厅关于建设统一政务咨询投诉举报平台的指导意见》（浙政办发〔2015〕127号）规定，也可在浙江政务服务网“统一政务咨询投诉举报平台”</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（http://zxts.zjzwfw.gov.cn/zwfwmail.do?method=Requestion&amp;xjlb=1&amp;webId=1）上进行投诉和举报。</w:t>
      </w:r>
    </w:p>
    <w:p>
      <w:pPr>
        <w:widowControl/>
        <w:spacing w:beforeAutospacing="0" w:after="240"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二、主动公开政府信息情况</w:t>
      </w:r>
    </w:p>
    <w:tbl>
      <w:tblPr>
        <w:tblStyle w:val="3"/>
        <w:tblW w:w="8140" w:type="dxa"/>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eastAsia="zh-CN"/>
              </w:rPr>
            </w:pPr>
            <w:r>
              <w:rPr>
                <w:rFonts w:hint="eastAsia" w:ascii="宋体" w:hAnsi="宋体" w:cs="宋体"/>
                <w:color w:val="000000"/>
                <w:kern w:val="0"/>
                <w:sz w:val="20"/>
                <w:szCs w:val="20"/>
                <w:lang w:val="en-US" w:eastAsia="zh-CN"/>
              </w:rPr>
              <w:t>3</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lang w:val="en-US" w:eastAsia="zh-CN"/>
              </w:rPr>
              <w:t>64.43万元</w:t>
            </w:r>
          </w:p>
        </w:tc>
      </w:tr>
    </w:tbl>
    <w:p>
      <w:pPr>
        <w:widowControl/>
        <w:spacing w:line="432" w:lineRule="atLeast"/>
        <w:ind w:firstLine="480"/>
        <w:rPr>
          <w:rFonts w:hint="eastAsia" w:ascii="宋体" w:hAnsi="宋体" w:cs="宋体"/>
          <w:color w:val="000000"/>
          <w:kern w:val="0"/>
          <w:sz w:val="24"/>
        </w:rPr>
      </w:pPr>
    </w:p>
    <w:p>
      <w:pPr>
        <w:widowControl/>
        <w:spacing w:after="240"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三、收到和处理政府信息公开申请情况</w:t>
      </w:r>
    </w:p>
    <w:tbl>
      <w:tblPr>
        <w:tblStyle w:val="3"/>
        <w:tblW w:w="9071" w:type="dxa"/>
        <w:jc w:val="center"/>
        <w:tblLayout w:type="fixed"/>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bl>
    <w:p>
      <w:pPr>
        <w:widowControl/>
        <w:spacing w:line="432" w:lineRule="atLeast"/>
        <w:rPr>
          <w:rFonts w:hint="eastAsia" w:ascii="宋体" w:hAnsi="宋体" w:cs="宋体"/>
          <w:color w:val="000000"/>
          <w:kern w:val="0"/>
          <w:sz w:val="24"/>
        </w:rPr>
      </w:pPr>
    </w:p>
    <w:p>
      <w:pPr>
        <w:widowControl/>
        <w:spacing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四、政府信息公开行政复议、行政诉讼情况</w:t>
      </w:r>
    </w:p>
    <w:tbl>
      <w:tblPr>
        <w:tblStyle w:val="3"/>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trHeight w:val="412"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0</w:t>
            </w:r>
          </w:p>
        </w:tc>
      </w:tr>
    </w:tbl>
    <w:p>
      <w:pPr>
        <w:widowControl/>
        <w:spacing w:line="432" w:lineRule="atLeast"/>
        <w:jc w:val="center"/>
        <w:rPr>
          <w:rFonts w:hint="eastAsia" w:ascii="宋体" w:hAnsi="宋体" w:cs="宋体"/>
          <w:color w:val="000000"/>
          <w:kern w:val="0"/>
          <w:sz w:val="24"/>
        </w:rPr>
      </w:pPr>
    </w:p>
    <w:p>
      <w:pPr>
        <w:widowControl/>
        <w:spacing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五、存在的主要问题及改进情况</w:t>
      </w:r>
    </w:p>
    <w:p>
      <w:pPr>
        <w:widowControl/>
        <w:spacing w:line="432" w:lineRule="atLeast"/>
        <w:ind w:firstLine="480"/>
        <w:rPr>
          <w:rFonts w:hint="eastAsia" w:ascii="宋体" w:hAnsi="宋体" w:cs="宋体"/>
          <w:color w:val="000000"/>
          <w:kern w:val="0"/>
          <w:sz w:val="24"/>
        </w:rPr>
      </w:pPr>
      <w:r>
        <w:rPr>
          <w:rFonts w:hint="eastAsia" w:ascii="宋体" w:hAnsi="宋体" w:cs="宋体"/>
          <w:color w:val="000000"/>
          <w:kern w:val="0"/>
          <w:sz w:val="24"/>
        </w:rPr>
        <w:t>虽然今年的政务公开工作取得了一定成效，但是也存在一些问题,主要表现在：一是信息公开内容深度和广度不够，公开信息的总量有限，信息公开宣传力度不大，群众对信息公开内容关注度不高；二是政府信息公开不够及时。本局政策文件一栏没有按要求在规定时间内予以公开，现已提交整改报告并组织相关人员对政务公开实施规定等相关文件仔细研读，同时对照文件要求对于每一个子项目都进行了自查，确保政务公开工作准确及时完成。今后，我局将继续深入贯彻落实《条例》精神，认真采取有效措施，不断完善工作机制，加强监督检查和考核，保证信息公开及时准确，申请受理规范公正，进一步扩大政府信息公开的内容和范围，继续推进政府信息公开工作有序、高效开展。</w:t>
      </w:r>
    </w:p>
    <w:p>
      <w:pPr>
        <w:widowControl/>
        <w:spacing w:line="432" w:lineRule="atLeast"/>
        <w:ind w:firstLine="480"/>
        <w:rPr>
          <w:rFonts w:hint="eastAsia" w:ascii="宋体" w:hAnsi="宋体" w:cs="宋体"/>
          <w:color w:val="000000"/>
          <w:kern w:val="0"/>
          <w:sz w:val="24"/>
        </w:rPr>
      </w:pPr>
      <w:r>
        <w:rPr>
          <w:rFonts w:hint="eastAsia" w:ascii="宋体" w:hAnsi="宋体" w:cs="宋体"/>
          <w:color w:val="000000"/>
          <w:kern w:val="0"/>
          <w:sz w:val="24"/>
        </w:rPr>
        <w:t>一是加强组织领导，确保政务公开工作运行。局主要领导高度重视政务公开工作，将政务公开纳入重要议事日程，明确负责政务公开工作的分管领导，由局办公室具体落实政务公开工作，切实做好局信息公开、政策解读、回应关切等工作。每季度听取一次政务公开工作汇报，研究推动工作，有关情况和相关工作分工应对外发布。分管领导每月或不定期督查政务公开工作的开展情况。同时，我局着力强化各级领导干部在互联网环境下的政务公开理念，通过互帮互学提高政务公开工作的能力和水平，对政务公开工作人员加强政策理论学习和业务研究，提升政策把握能力和专业素养。</w:t>
      </w:r>
    </w:p>
    <w:p>
      <w:pPr>
        <w:widowControl/>
        <w:spacing w:line="432" w:lineRule="atLeast"/>
        <w:ind w:firstLine="480"/>
        <w:rPr>
          <w:rFonts w:hint="eastAsia" w:ascii="宋体" w:hAnsi="宋体" w:cs="宋体"/>
          <w:color w:val="000000"/>
          <w:kern w:val="0"/>
          <w:sz w:val="24"/>
        </w:rPr>
      </w:pPr>
      <w:r>
        <w:rPr>
          <w:rFonts w:hint="eastAsia" w:ascii="宋体" w:hAnsi="宋体" w:cs="宋体"/>
          <w:color w:val="000000"/>
          <w:kern w:val="0"/>
          <w:sz w:val="24"/>
        </w:rPr>
        <w:t>二是结合实际工作，完善政务公开机制建设。对政务信息主动公开、保密审查、政策解读、回应关切等方面制度、办法、工作规程等进行修改完善，使之能与时俱进地适应当前工作的需要，不断畅通和拓宽依申请公开受理渠道，规范依申请公开办理答复等，使政务信息公开工作能更好地服务群众。</w:t>
      </w:r>
    </w:p>
    <w:p>
      <w:pPr>
        <w:widowControl/>
        <w:spacing w:line="432" w:lineRule="atLeast"/>
        <w:ind w:firstLine="480"/>
        <w:rPr>
          <w:rFonts w:hint="eastAsia" w:ascii="宋体" w:hAnsi="宋体" w:cs="宋体"/>
          <w:color w:val="000000"/>
          <w:kern w:val="0"/>
          <w:sz w:val="24"/>
        </w:rPr>
      </w:pPr>
      <w:r>
        <w:rPr>
          <w:rFonts w:hint="eastAsia" w:ascii="宋体" w:hAnsi="宋体" w:cs="宋体"/>
          <w:color w:val="000000"/>
          <w:kern w:val="0"/>
          <w:sz w:val="24"/>
        </w:rPr>
        <w:t xml:space="preserve"> 三是继续加强宣传，积极推行政务公开宣传氛围。引导人民群众正确行使民主权利，参与政务公开的实践活动。结合“三服务”及企业专场培训活动，主动解读专业政策，解决企业疑难。在重大决策出台之前，通过调研走访、文件调查、座谈会等多种方式让企业家参与政策制定广泛听取企业家代表的意见建议，让企业家参与政策制定。</w:t>
      </w:r>
    </w:p>
    <w:p>
      <w:pPr>
        <w:widowControl/>
        <w:spacing w:line="432" w:lineRule="atLeast"/>
        <w:ind w:firstLine="480"/>
        <w:rPr>
          <w:rFonts w:hint="eastAsia" w:ascii="宋体" w:hAnsi="宋体" w:cs="宋体"/>
          <w:b/>
          <w:bCs/>
          <w:color w:val="000000"/>
          <w:kern w:val="0"/>
          <w:sz w:val="24"/>
        </w:rPr>
      </w:pPr>
      <w:r>
        <w:rPr>
          <w:rFonts w:hint="eastAsia" w:ascii="宋体" w:hAnsi="宋体" w:cs="宋体"/>
          <w:b/>
          <w:bCs/>
          <w:color w:val="000000"/>
          <w:kern w:val="0"/>
          <w:sz w:val="24"/>
        </w:rPr>
        <w:t>六、其他需要报告的事项</w:t>
      </w:r>
    </w:p>
    <w:p>
      <w:pPr>
        <w:widowControl/>
        <w:spacing w:line="432" w:lineRule="atLeast"/>
        <w:ind w:left="0" w:leftChars="0" w:firstLine="0" w:firstLineChars="0"/>
        <w:rPr>
          <w:rFonts w:hint="eastAsia" w:ascii="宋体" w:hAnsi="宋体" w:cs="宋体"/>
          <w:color w:val="000000"/>
          <w:kern w:val="0"/>
          <w:sz w:val="24"/>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无其他事项报告。</w:t>
      </w:r>
    </w:p>
    <w:p>
      <w:pPr>
        <w:jc w:val="right"/>
        <w:rPr>
          <w:rFonts w:hint="eastAsia" w:ascii="宋体" w:hAnsi="宋体" w:cs="宋体"/>
          <w:color w:val="000000"/>
          <w:kern w:val="0"/>
          <w:sz w:val="24"/>
        </w:rPr>
      </w:pPr>
      <w:r>
        <w:rPr>
          <w:rFonts w:hint="eastAsia" w:ascii="宋体" w:hAnsi="宋体" w:cs="宋体"/>
          <w:color w:val="000000"/>
          <w:kern w:val="0"/>
          <w:sz w:val="24"/>
        </w:rPr>
        <w:t>海盐县科学技术局</w:t>
      </w:r>
    </w:p>
    <w:p>
      <w:pPr>
        <w:jc w:val="right"/>
      </w:pPr>
      <w:r>
        <w:rPr>
          <w:rFonts w:hint="eastAsia" w:ascii="宋体" w:hAnsi="宋体" w:cs="宋体"/>
          <w:color w:val="000000"/>
          <w:kern w:val="0"/>
          <w:sz w:val="24"/>
        </w:rPr>
        <w:t>2020年1月8日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Droid Sans Fallbac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Droid Sans Fallback"/>
    <w:panose1 w:val="02010609060101010101"/>
    <w:charset w:val="86"/>
    <w:family w:val="modern"/>
    <w:pitch w:val="default"/>
    <w:sig w:usb0="00000000" w:usb1="00000000"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AR PL UKai CN">
    <w:panose1 w:val="02000503000000000000"/>
    <w:charset w:val="86"/>
    <w:family w:val="auto"/>
    <w:pitch w:val="default"/>
    <w:sig w:usb0="A00002FF" w:usb1="3ACFFDFF" w:usb2="00000036" w:usb3="00000000" w:csb0="2016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80281"/>
    <w:rsid w:val="04946944"/>
    <w:rsid w:val="09D20A24"/>
    <w:rsid w:val="101F3001"/>
    <w:rsid w:val="22390048"/>
    <w:rsid w:val="2ED80281"/>
    <w:rsid w:val="58512113"/>
    <w:rsid w:val="5B376BC8"/>
    <w:rsid w:val="62C01B8A"/>
    <w:rsid w:val="7DD83F64"/>
    <w:rsid w:val="7EFB51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2020-01-09T10:06:00Z</dcterms:created>
  <dc:creator>zj</dc:creator>
  <cp:lastModifiedBy>kjj02</cp:lastModifiedBy>
  <cp:lastPrinted>2020-01-17T09:28:00Z</cp:lastPrinted>
  <dcterms:modified xsi:type="dcterms:W3CDTF">2023-06-19T08:48:30Z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