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tLeast"/>
        <w:ind w:firstLine="480"/>
        <w:rPr>
          <w:rFonts w:hint="eastAsia" w:ascii="宋体" w:hAnsi="宋体" w:cs="宋体"/>
          <w:color w:val="000000"/>
          <w:kern w:val="0"/>
          <w:sz w:val="24"/>
        </w:rPr>
      </w:pPr>
    </w:p>
    <w:p>
      <w:pPr>
        <w:widowControl/>
        <w:spacing w:line="432" w:lineRule="atLeast"/>
        <w:jc w:val="center"/>
        <w:rPr>
          <w:rFonts w:hint="eastAsia" w:ascii="宋体" w:hAnsi="宋体" w:cs="宋体"/>
          <w:color w:val="000000"/>
          <w:kern w:val="0"/>
          <w:sz w:val="24"/>
        </w:rPr>
      </w:pPr>
      <w:r>
        <w:rPr>
          <w:rFonts w:hint="eastAsia" w:ascii="宋体" w:hAnsi="宋体" w:cs="宋体"/>
          <w:b/>
          <w:bCs/>
          <w:color w:val="000000"/>
          <w:kern w:val="0"/>
          <w:sz w:val="36"/>
          <w:szCs w:val="36"/>
          <w:lang w:eastAsia="zh-CN"/>
        </w:rPr>
        <w:t>海盐县商务局</w:t>
      </w:r>
      <w:r>
        <w:rPr>
          <w:rFonts w:hint="eastAsia" w:ascii="宋体" w:hAnsi="宋体" w:cs="宋体"/>
          <w:b/>
          <w:bCs/>
          <w:color w:val="000000"/>
          <w:kern w:val="0"/>
          <w:sz w:val="36"/>
          <w:szCs w:val="36"/>
          <w:lang w:val="en-US" w:eastAsia="zh-CN"/>
        </w:rPr>
        <w:t>2019年</w:t>
      </w:r>
      <w:r>
        <w:rPr>
          <w:rFonts w:hint="eastAsia" w:ascii="宋体" w:hAnsi="宋体" w:cs="宋体"/>
          <w:b/>
          <w:bCs/>
          <w:color w:val="000000"/>
          <w:kern w:val="0"/>
          <w:sz w:val="36"/>
          <w:szCs w:val="36"/>
        </w:rPr>
        <w:t>政府信息公开工作年度报告</w:t>
      </w:r>
    </w:p>
    <w:p>
      <w:pPr>
        <w:widowControl/>
        <w:spacing w:line="432" w:lineRule="atLeast"/>
        <w:ind w:firstLine="480"/>
        <w:rPr>
          <w:rFonts w:hint="eastAsia" w:ascii="宋体" w:hAnsi="宋体" w:cs="宋体"/>
          <w:color w:val="000000"/>
          <w:kern w:val="0"/>
          <w:sz w:val="24"/>
        </w:rPr>
      </w:pPr>
    </w:p>
    <w:p>
      <w:pPr>
        <w:widowControl/>
        <w:spacing w:line="432" w:lineRule="atLeast"/>
        <w:ind w:firstLine="480"/>
        <w:rPr>
          <w:rFonts w:hint="eastAsia" w:ascii="宋体" w:hAnsi="宋体" w:cs="宋体"/>
          <w:color w:val="000000"/>
          <w:kern w:val="0"/>
          <w:sz w:val="24"/>
        </w:rPr>
      </w:pPr>
      <w:r>
        <w:rPr>
          <w:rFonts w:hint="eastAsia" w:ascii="宋体" w:hAnsi="宋体" w:cs="宋体"/>
          <w:b/>
          <w:bCs/>
          <w:color w:val="000000"/>
          <w:kern w:val="0"/>
          <w:sz w:val="24"/>
        </w:rPr>
        <w:t>一、总体情况</w:t>
      </w:r>
    </w:p>
    <w:p>
      <w:pPr>
        <w:keepNext w:val="0"/>
        <w:keepLines w:val="0"/>
        <w:pageBreakBefore w:val="0"/>
        <w:kinsoku/>
        <w:wordWrap/>
        <w:overflowPunct/>
        <w:topLinePunct w:val="0"/>
        <w:autoSpaceDE/>
        <w:autoSpaceDN/>
        <w:bidi w:val="0"/>
        <w:adjustRightInd/>
        <w:spacing w:line="41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《中华人民共和国政府信息公开条例》、</w:t>
      </w:r>
      <w:r>
        <w:rPr>
          <w:rFonts w:hint="eastAsia" w:ascii="仿宋_GB2312" w:hAnsi="仿宋_GB2312" w:eastAsia="仿宋_GB2312" w:cs="仿宋_GB2312"/>
          <w:sz w:val="32"/>
          <w:szCs w:val="32"/>
        </w:rPr>
        <w:t>《海盐县人民政府办公室关于印发201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政务</w:t>
      </w:r>
      <w:r>
        <w:rPr>
          <w:rFonts w:hint="eastAsia" w:ascii="仿宋_GB2312" w:hAnsi="仿宋_GB2312" w:eastAsia="仿宋_GB2312" w:cs="仿宋_GB2312"/>
          <w:sz w:val="32"/>
          <w:szCs w:val="32"/>
        </w:rPr>
        <w:t>公开</w:t>
      </w:r>
      <w:r>
        <w:rPr>
          <w:rFonts w:hint="eastAsia" w:ascii="仿宋_GB2312" w:hAnsi="仿宋_GB2312" w:eastAsia="仿宋_GB2312" w:cs="仿宋_GB2312"/>
          <w:sz w:val="32"/>
          <w:szCs w:val="32"/>
          <w:lang w:eastAsia="zh-CN"/>
        </w:rPr>
        <w:t>重点工作责任分解</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eastAsia="zh-CN"/>
        </w:rPr>
        <w:t>、《关于推进重大建设项目批准和实施领域政府信息公开工作的实施意见》等文件</w:t>
      </w:r>
      <w:r>
        <w:rPr>
          <w:rFonts w:hint="eastAsia" w:ascii="仿宋_GB2312" w:hAnsi="仿宋_GB2312" w:eastAsia="仿宋_GB2312" w:cs="仿宋_GB2312"/>
          <w:sz w:val="32"/>
          <w:szCs w:val="32"/>
        </w:rPr>
        <w:t>的相关要求，我局认真组织开展对照总结，形成201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年政府信息公开工作总结</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410" w:lineRule="exact"/>
        <w:ind w:left="0" w:leftChars="0" w:right="0" w:rightChars="0" w:firstLine="643" w:firstLineChars="200"/>
        <w:jc w:val="both"/>
        <w:textAlignment w:val="auto"/>
        <w:outlineLvl w:val="9"/>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政府信息公开工作亮点</w:t>
      </w:r>
    </w:p>
    <w:p>
      <w:pPr>
        <w:keepNext w:val="0"/>
        <w:keepLines w:val="0"/>
        <w:pageBreakBefore w:val="0"/>
        <w:widowControl w:val="0"/>
        <w:kinsoku/>
        <w:wordWrap/>
        <w:overflowPunct/>
        <w:topLinePunct w:val="0"/>
        <w:autoSpaceDE/>
        <w:autoSpaceDN/>
        <w:bidi w:val="0"/>
        <w:adjustRightInd/>
        <w:snapToGrid/>
        <w:spacing w:line="410" w:lineRule="exact"/>
        <w:ind w:firstLine="58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强化组织领导。根据有关文件的要求，我局结合商务系统工作实际，召开局领导班子会议专题研究我局政府信息公开工作实施方案，成立了政府信息公开领导小组。下设办公室，负责日常政府信息公开的具体工作，切实保障各项工作顺利开展。</w:t>
      </w:r>
    </w:p>
    <w:p>
      <w:pPr>
        <w:keepNext w:val="0"/>
        <w:keepLines w:val="0"/>
        <w:pageBreakBefore w:val="0"/>
        <w:widowControl w:val="0"/>
        <w:kinsoku/>
        <w:wordWrap/>
        <w:overflowPunct/>
        <w:topLinePunct w:val="0"/>
        <w:autoSpaceDE/>
        <w:autoSpaceDN/>
        <w:bidi w:val="0"/>
        <w:adjustRightInd/>
        <w:snapToGrid/>
        <w:spacing w:line="410" w:lineRule="exact"/>
        <w:ind w:firstLine="58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2.同时强化科学管理。继续加强政府信息公开制度建设，完善了信息公开责任追究等工作制度，切实保障了我局政府信息公开工作依法、规范、健康发展。</w:t>
      </w:r>
    </w:p>
    <w:p>
      <w:pPr>
        <w:keepNext w:val="0"/>
        <w:keepLines w:val="0"/>
        <w:pageBreakBefore w:val="0"/>
        <w:widowControl w:val="0"/>
        <w:kinsoku/>
        <w:wordWrap/>
        <w:overflowPunct/>
        <w:topLinePunct w:val="0"/>
        <w:autoSpaceDE/>
        <w:autoSpaceDN/>
        <w:bidi w:val="0"/>
        <w:adjustRightInd/>
        <w:snapToGrid/>
        <w:spacing w:line="410" w:lineRule="exact"/>
        <w:ind w:firstLine="58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强化思想意识。在政府信息网站改革之后，高度重视信息公开的审核与管理工作，通过夜学等会议学习机会，开展学习与讨论，引导广大干部学习了解信息公开工作的重要性，增强了主动抓、坚持抓的自觉性和主动性。具体操作的工作人员也能认真根据信息公开办公室的各项要求，克服经验不足等问题，认真做好信息公开工作。</w:t>
      </w:r>
    </w:p>
    <w:p>
      <w:pPr>
        <w:keepNext w:val="0"/>
        <w:keepLines w:val="0"/>
        <w:pageBreakBefore w:val="0"/>
        <w:widowControl w:val="0"/>
        <w:kinsoku/>
        <w:wordWrap/>
        <w:overflowPunct/>
        <w:topLinePunct w:val="0"/>
        <w:autoSpaceDE/>
        <w:autoSpaceDN/>
        <w:bidi w:val="0"/>
        <w:adjustRightInd/>
        <w:snapToGrid/>
        <w:spacing w:line="410" w:lineRule="exact"/>
        <w:ind w:firstLine="58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4.强化规范操作。根据县信息公开办的要求，不断完善公开目录、指南、规章制度、五公开及依申请公开等事项，及时在网上更新、发布可以公开的文件信息。</w:t>
      </w:r>
    </w:p>
    <w:p>
      <w:pPr>
        <w:keepNext w:val="0"/>
        <w:keepLines w:val="0"/>
        <w:pageBreakBefore w:val="0"/>
        <w:widowControl w:val="0"/>
        <w:kinsoku/>
        <w:wordWrap/>
        <w:overflowPunct/>
        <w:topLinePunct w:val="0"/>
        <w:autoSpaceDE/>
        <w:autoSpaceDN/>
        <w:bidi w:val="0"/>
        <w:adjustRightInd/>
        <w:snapToGrid/>
        <w:spacing w:line="410" w:lineRule="exact"/>
        <w:ind w:firstLine="58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强化要点工作。按照盐政办关于政府信息公开要点工作安排的要求，抓重点公开领域信息公开，及时发布涉企政策、政策兑现等相关信息，主动公开电子商务、批发零售业及三产服务业政策财政扶持资金计划等公告。</w:t>
      </w:r>
    </w:p>
    <w:p>
      <w:pPr>
        <w:keepNext w:val="0"/>
        <w:keepLines w:val="0"/>
        <w:pageBreakBefore w:val="0"/>
        <w:numPr>
          <w:ilvl w:val="0"/>
          <w:numId w:val="0"/>
        </w:numPr>
        <w:kinsoku/>
        <w:wordWrap/>
        <w:overflowPunct/>
        <w:topLinePunct w:val="0"/>
        <w:autoSpaceDE/>
        <w:autoSpaceDN/>
        <w:bidi w:val="0"/>
        <w:adjustRightInd/>
        <w:spacing w:line="410" w:lineRule="exact"/>
        <w:ind w:leftChars="200" w:right="0" w:rightChars="0"/>
        <w:jc w:val="both"/>
        <w:textAlignment w:val="auto"/>
        <w:outlineLvl w:val="9"/>
        <w:rPr>
          <w:rFonts w:hint="eastAsia" w:ascii="仿宋_GB2312" w:hAnsi="仿宋_GB2312" w:eastAsia="仿宋_GB2312" w:cs="仿宋_GB2312"/>
          <w:sz w:val="32"/>
          <w:szCs w:val="32"/>
        </w:rPr>
      </w:pPr>
    </w:p>
    <w:p>
      <w:pPr>
        <w:widowControl/>
        <w:spacing w:after="240" w:line="432" w:lineRule="atLeast"/>
        <w:rPr>
          <w:rFonts w:hint="eastAsia" w:ascii="宋体" w:hAnsi="宋体" w:cs="宋体"/>
          <w:b/>
          <w:bCs/>
          <w:color w:val="000000"/>
          <w:kern w:val="0"/>
          <w:sz w:val="24"/>
        </w:rPr>
      </w:pPr>
    </w:p>
    <w:p>
      <w:pPr>
        <w:widowControl/>
        <w:spacing w:after="240" w:line="432" w:lineRule="atLeast"/>
        <w:ind w:firstLine="480"/>
        <w:rPr>
          <w:rFonts w:hint="eastAsia" w:ascii="宋体" w:hAnsi="宋体" w:cs="宋体"/>
          <w:color w:val="000000"/>
          <w:kern w:val="0"/>
          <w:sz w:val="24"/>
        </w:rPr>
      </w:pPr>
      <w:r>
        <w:rPr>
          <w:rFonts w:hint="eastAsia" w:ascii="宋体" w:hAnsi="宋体" w:cs="宋体"/>
          <w:b/>
          <w:bCs/>
          <w:color w:val="000000"/>
          <w:kern w:val="0"/>
          <w:sz w:val="24"/>
        </w:rPr>
        <w:t>二、主动公开政府信息情况</w:t>
      </w:r>
    </w:p>
    <w:tbl>
      <w:tblPr>
        <w:tblStyle w:val="4"/>
        <w:tblW w:w="8140" w:type="dxa"/>
        <w:jc w:val="center"/>
        <w:tblLayout w:type="fixed"/>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w:t>
            </w:r>
            <w:bookmarkStart w:id="0" w:name="_GoBack"/>
            <w:bookmarkEnd w:id="0"/>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vAlign w:val="center"/>
          </w:tcPr>
          <w:p>
            <w:pPr>
              <w:widowControl/>
              <w:jc w:val="left"/>
              <w:rPr>
                <w:rFonts w:hint="default"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26</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left"/>
              <w:rPr>
                <w:rFonts w:hint="default" w:ascii="宋体" w:hAnsi="宋体" w:cs="宋体" w:eastAsiaTheme="minorEastAsia"/>
                <w:color w:val="000000"/>
                <w:kern w:val="0"/>
                <w:sz w:val="24"/>
                <w:lang w:val="en-US" w:eastAsia="zh-CN"/>
              </w:rPr>
            </w:pPr>
            <w:r>
              <w:rPr>
                <w:rFonts w:hint="eastAsia" w:ascii="宋体" w:hAnsi="宋体" w:cs="宋体"/>
                <w:color w:val="000000"/>
                <w:kern w:val="0"/>
                <w:sz w:val="24"/>
                <w:lang w:val="en-US" w:eastAsia="zh-CN"/>
              </w:rPr>
              <w:t>256254.5元</w:t>
            </w:r>
          </w:p>
        </w:tc>
      </w:tr>
    </w:tbl>
    <w:p>
      <w:pPr>
        <w:widowControl/>
        <w:spacing w:line="432" w:lineRule="atLeast"/>
        <w:ind w:firstLine="480"/>
        <w:rPr>
          <w:rFonts w:hint="eastAsia" w:ascii="宋体" w:hAnsi="宋体" w:cs="宋体"/>
          <w:color w:val="000000"/>
          <w:kern w:val="0"/>
          <w:sz w:val="24"/>
        </w:rPr>
      </w:pPr>
    </w:p>
    <w:p>
      <w:pPr>
        <w:widowControl/>
        <w:spacing w:after="240" w:line="432" w:lineRule="atLeast"/>
        <w:ind w:firstLine="480"/>
        <w:rPr>
          <w:rFonts w:hint="eastAsia" w:ascii="宋体" w:hAnsi="宋体" w:cs="宋体"/>
          <w:b/>
          <w:bCs/>
          <w:color w:val="000000"/>
          <w:kern w:val="0"/>
          <w:sz w:val="24"/>
        </w:rPr>
      </w:pPr>
    </w:p>
    <w:p>
      <w:pPr>
        <w:widowControl/>
        <w:spacing w:after="240" w:line="432" w:lineRule="atLeast"/>
        <w:ind w:firstLine="480"/>
        <w:rPr>
          <w:rFonts w:hint="eastAsia" w:ascii="宋体" w:hAnsi="宋体" w:cs="宋体"/>
          <w:b/>
          <w:bCs/>
          <w:color w:val="000000"/>
          <w:kern w:val="0"/>
          <w:sz w:val="24"/>
        </w:rPr>
      </w:pPr>
    </w:p>
    <w:p>
      <w:pPr>
        <w:widowControl/>
        <w:spacing w:after="240" w:line="432" w:lineRule="atLeast"/>
        <w:ind w:firstLine="480"/>
        <w:rPr>
          <w:rFonts w:hint="eastAsia" w:ascii="宋体" w:hAnsi="宋体" w:cs="宋体"/>
          <w:b/>
          <w:bCs/>
          <w:color w:val="000000"/>
          <w:kern w:val="0"/>
          <w:sz w:val="24"/>
        </w:rPr>
      </w:pPr>
    </w:p>
    <w:p>
      <w:pPr>
        <w:widowControl/>
        <w:spacing w:after="240" w:line="432" w:lineRule="atLeast"/>
        <w:ind w:firstLine="480"/>
        <w:rPr>
          <w:rFonts w:hint="eastAsia" w:ascii="宋体" w:hAnsi="宋体" w:cs="宋体"/>
          <w:b/>
          <w:bCs/>
          <w:color w:val="000000"/>
          <w:kern w:val="0"/>
          <w:sz w:val="24"/>
        </w:rPr>
      </w:pPr>
    </w:p>
    <w:p>
      <w:pPr>
        <w:widowControl/>
        <w:numPr>
          <w:ilvl w:val="0"/>
          <w:numId w:val="0"/>
        </w:numPr>
        <w:spacing w:after="240" w:line="432" w:lineRule="atLeast"/>
        <w:rPr>
          <w:rFonts w:hint="eastAsia" w:ascii="宋体" w:hAnsi="宋体" w:cs="宋体"/>
          <w:b/>
          <w:bCs/>
          <w:color w:val="000000"/>
          <w:kern w:val="0"/>
          <w:sz w:val="24"/>
        </w:rPr>
      </w:pPr>
      <w:r>
        <w:rPr>
          <w:rFonts w:hint="eastAsia" w:ascii="宋体" w:hAnsi="宋体" w:cs="宋体"/>
          <w:b/>
          <w:bCs/>
          <w:color w:val="000000"/>
          <w:kern w:val="0"/>
          <w:sz w:val="24"/>
          <w:lang w:eastAsia="zh-CN"/>
        </w:rPr>
        <w:t>三、</w:t>
      </w:r>
      <w:r>
        <w:rPr>
          <w:rFonts w:hint="eastAsia" w:ascii="宋体" w:hAnsi="宋体" w:cs="宋体"/>
          <w:b/>
          <w:bCs/>
          <w:color w:val="000000"/>
          <w:kern w:val="0"/>
          <w:sz w:val="24"/>
        </w:rPr>
        <w:t>收到和处理政府信息公开申请情况</w:t>
      </w:r>
    </w:p>
    <w:tbl>
      <w:tblPr>
        <w:tblStyle w:val="4"/>
        <w:tblW w:w="9071" w:type="dxa"/>
        <w:jc w:val="center"/>
        <w:tblLayout w:type="fixed"/>
        <w:tblCellMar>
          <w:top w:w="0" w:type="dxa"/>
          <w:left w:w="0" w:type="dxa"/>
          <w:bottom w:w="0" w:type="dxa"/>
          <w:right w:w="0" w:type="dxa"/>
        </w:tblCellMar>
      </w:tblPr>
      <w:tblGrid>
        <w:gridCol w:w="494"/>
        <w:gridCol w:w="855"/>
        <w:gridCol w:w="2130"/>
        <w:gridCol w:w="825"/>
        <w:gridCol w:w="765"/>
        <w:gridCol w:w="765"/>
        <w:gridCol w:w="825"/>
        <w:gridCol w:w="990"/>
        <w:gridCol w:w="720"/>
        <w:gridCol w:w="702"/>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申请人情况</w:t>
            </w:r>
          </w:p>
        </w:tc>
      </w:tr>
      <w:tr>
        <w:tblPrEx>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2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w:t>
            </w:r>
          </w:p>
        </w:tc>
        <w:tc>
          <w:tcPr>
            <w:tcW w:w="702"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eastAsia="zh-CN"/>
              </w:rPr>
            </w:pPr>
            <w:r>
              <w:rPr>
                <w:rFonts w:hint="eastAsia" w:ascii="Calibri" w:hAnsi="Calibri" w:cs="宋体"/>
                <w:color w:val="000000"/>
                <w:kern w:val="0"/>
                <w:sz w:val="20"/>
                <w:szCs w:val="20"/>
                <w:lang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hint="eastAsia" w:ascii="宋体" w:hAnsi="宋体" w:cs="宋体"/>
                <w:color w:val="000000"/>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hint="eastAsia" w:ascii="宋体" w:hAnsi="宋体" w:cs="宋体"/>
                <w:color w:val="000000"/>
                <w:kern w:val="0"/>
                <w:sz w:val="24"/>
                <w:lang w:val="en-US" w:eastAsia="zh-CN"/>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三、本年度办理结果</w:t>
            </w: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6.属于四类过程性信息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7.属于行政执法案卷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8.属于行政查询事项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Calibri" w:hAnsi="Calibri" w:cs="宋体"/>
                <w:color w:val="000000"/>
                <w:kern w:val="0"/>
                <w:sz w:val="20"/>
                <w:szCs w:val="20"/>
                <w:lang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0</w:t>
            </w:r>
          </w:p>
        </w:tc>
      </w:tr>
    </w:tbl>
    <w:p>
      <w:pPr>
        <w:widowControl/>
        <w:spacing w:line="432" w:lineRule="atLeast"/>
        <w:ind w:firstLine="480"/>
        <w:rPr>
          <w:rFonts w:hint="eastAsia" w:ascii="宋体" w:hAnsi="宋体" w:cs="宋体"/>
          <w:color w:val="000000"/>
          <w:kern w:val="0"/>
          <w:sz w:val="24"/>
        </w:rPr>
      </w:pPr>
    </w:p>
    <w:p>
      <w:pPr>
        <w:widowControl/>
        <w:spacing w:line="432" w:lineRule="atLeast"/>
        <w:ind w:firstLine="480"/>
        <w:rPr>
          <w:rFonts w:hint="eastAsia" w:ascii="宋体" w:hAnsi="宋体" w:cs="宋体"/>
          <w:color w:val="000000"/>
          <w:kern w:val="0"/>
          <w:sz w:val="24"/>
        </w:rPr>
      </w:pPr>
      <w:r>
        <w:rPr>
          <w:rFonts w:hint="eastAsia" w:ascii="宋体" w:hAnsi="宋体" w:cs="宋体"/>
          <w:b/>
          <w:bCs/>
          <w:color w:val="000000"/>
          <w:kern w:val="0"/>
          <w:sz w:val="24"/>
        </w:rPr>
        <w:t>四、政府信息公开行政复议、行政诉讼情况</w:t>
      </w:r>
    </w:p>
    <w:p>
      <w:pPr>
        <w:widowControl/>
        <w:spacing w:line="432" w:lineRule="atLeast"/>
        <w:ind w:firstLine="480"/>
        <w:rPr>
          <w:rFonts w:hint="eastAsia" w:ascii="宋体" w:hAnsi="宋体" w:cs="宋体"/>
          <w:color w:val="000000"/>
          <w:kern w:val="0"/>
          <w:sz w:val="24"/>
        </w:rPr>
      </w:pPr>
    </w:p>
    <w:tbl>
      <w:tblPr>
        <w:tblStyle w:val="4"/>
        <w:tblW w:w="9071" w:type="dxa"/>
        <w:jc w:val="center"/>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复议后起诉</w:t>
            </w:r>
          </w:p>
        </w:tc>
      </w:tr>
      <w:tr>
        <w:tblPrEx>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4"/>
                <w:lang w:val="en-US" w:eastAsia="zh-CN"/>
              </w:rPr>
              <w:t>0</w:t>
            </w:r>
          </w:p>
        </w:tc>
      </w:tr>
    </w:tbl>
    <w:p>
      <w:pPr>
        <w:widowControl/>
        <w:spacing w:line="432" w:lineRule="atLeast"/>
        <w:jc w:val="center"/>
        <w:rPr>
          <w:rFonts w:hint="eastAsia" w:ascii="宋体" w:hAnsi="宋体" w:cs="宋体"/>
          <w:color w:val="000000"/>
          <w:kern w:val="0"/>
          <w:sz w:val="24"/>
        </w:rPr>
      </w:pPr>
    </w:p>
    <w:p>
      <w:pPr>
        <w:widowControl/>
        <w:spacing w:line="432" w:lineRule="atLeast"/>
        <w:ind w:firstLine="480"/>
        <w:rPr>
          <w:rFonts w:hint="eastAsia" w:ascii="宋体" w:hAnsi="宋体" w:cs="宋体"/>
          <w:color w:val="000000"/>
          <w:kern w:val="0"/>
          <w:sz w:val="24"/>
        </w:rPr>
      </w:pPr>
      <w:r>
        <w:rPr>
          <w:rFonts w:hint="eastAsia" w:ascii="宋体" w:hAnsi="宋体" w:cs="宋体"/>
          <w:b/>
          <w:bCs/>
          <w:color w:val="000000"/>
          <w:kern w:val="0"/>
          <w:sz w:val="24"/>
        </w:rPr>
        <w:t>五、存在的主要问题及改进情况</w:t>
      </w:r>
    </w:p>
    <w:p>
      <w:pPr>
        <w:keepNext w:val="0"/>
        <w:keepLines w:val="0"/>
        <w:pageBreakBefore w:val="0"/>
        <w:kinsoku/>
        <w:wordWrap/>
        <w:overflowPunct/>
        <w:topLinePunct w:val="0"/>
        <w:autoSpaceDE/>
        <w:autoSpaceDN/>
        <w:bidi w:val="0"/>
        <w:adjustRightInd/>
        <w:spacing w:line="410" w:lineRule="exact"/>
        <w:ind w:left="0" w:leftChars="0" w:right="0" w:rightChars="0" w:firstLine="643"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政府信息公开工作存在的问题</w:t>
      </w:r>
    </w:p>
    <w:p>
      <w:pPr>
        <w:keepNext w:val="0"/>
        <w:keepLines w:val="0"/>
        <w:pageBreakBefore w:val="0"/>
        <w:kinsoku/>
        <w:wordWrap/>
        <w:overflowPunct/>
        <w:topLinePunct w:val="0"/>
        <w:autoSpaceDE/>
        <w:autoSpaceDN/>
        <w:bidi w:val="0"/>
        <w:adjustRightInd/>
        <w:spacing w:line="41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局政府信息公开工作在服务群众等方面虽然取得一些进步，但与上级要求相比还有一定差距，主要存在以下问题：一是信息公开的内容有待进一步完善，如公文类信息公开数量少，部分工作动态类信息公开时效性不够强。二是政务信息公开部分信息栏目分类不太准确，还有待进一步完善。</w:t>
      </w:r>
    </w:p>
    <w:p>
      <w:pPr>
        <w:keepNext w:val="0"/>
        <w:keepLines w:val="0"/>
        <w:pageBreakBefore w:val="0"/>
        <w:kinsoku/>
        <w:wordWrap/>
        <w:overflowPunct/>
        <w:topLinePunct w:val="0"/>
        <w:autoSpaceDE/>
        <w:autoSpaceDN/>
        <w:bidi w:val="0"/>
        <w:adjustRightInd/>
        <w:spacing w:line="410" w:lineRule="exact"/>
        <w:ind w:left="0" w:leftChars="0" w:right="0" w:rightChars="0" w:firstLine="643"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下一步工作建议</w:t>
      </w:r>
    </w:p>
    <w:p>
      <w:pPr>
        <w:keepNext w:val="0"/>
        <w:keepLines w:val="0"/>
        <w:pageBreakBefore w:val="0"/>
        <w:kinsoku/>
        <w:wordWrap/>
        <w:overflowPunct/>
        <w:topLinePunct w:val="0"/>
        <w:autoSpaceDE/>
        <w:autoSpaceDN/>
        <w:bidi w:val="0"/>
        <w:adjustRightInd/>
        <w:spacing w:line="41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针对当前我局信息公开工作中存在的问题，下一步要重点抓好以下几个方面： </w:t>
      </w:r>
    </w:p>
    <w:p>
      <w:pPr>
        <w:keepNext w:val="0"/>
        <w:keepLines w:val="0"/>
        <w:pageBreakBefore w:val="0"/>
        <w:numPr>
          <w:ilvl w:val="0"/>
          <w:numId w:val="0"/>
        </w:numPr>
        <w:kinsoku/>
        <w:wordWrap/>
        <w:overflowPunct/>
        <w:topLinePunct w:val="0"/>
        <w:autoSpaceDE/>
        <w:autoSpaceDN/>
        <w:bidi w:val="0"/>
        <w:adjustRightInd/>
        <w:spacing w:line="41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继续加强政府信息公开要点工作。进一步完善政府信息公开要点工作制度，严格信息公开审查制度，提高公开信息质量，确保政府信息公开有序、规范推进。</w:t>
      </w:r>
    </w:p>
    <w:p>
      <w:pPr>
        <w:keepNext w:val="0"/>
        <w:keepLines w:val="0"/>
        <w:pageBreakBefore w:val="0"/>
        <w:numPr>
          <w:ilvl w:val="0"/>
          <w:numId w:val="0"/>
        </w:numPr>
        <w:kinsoku/>
        <w:wordWrap/>
        <w:overflowPunct/>
        <w:topLinePunct w:val="0"/>
        <w:autoSpaceDE/>
        <w:autoSpaceDN/>
        <w:bidi w:val="0"/>
        <w:adjustRightInd/>
        <w:spacing w:line="41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充实公开内容。按照“以公开为原则，不公开为例外”的总体要求，加大政府信息公开力度，不断深化信息公开内容。及时主动公开与企业、公众密切相关的政务信息，方便企业、群众及时了解商务工作政策和动向。</w:t>
      </w:r>
    </w:p>
    <w:p>
      <w:pPr>
        <w:keepNext w:val="0"/>
        <w:keepLines w:val="0"/>
        <w:pageBreakBefore w:val="0"/>
        <w:numPr>
          <w:ilvl w:val="0"/>
          <w:numId w:val="0"/>
        </w:numPr>
        <w:kinsoku/>
        <w:wordWrap/>
        <w:overflowPunct/>
        <w:topLinePunct w:val="0"/>
        <w:autoSpaceDE/>
        <w:autoSpaceDN/>
        <w:bidi w:val="0"/>
        <w:adjustRightInd/>
        <w:spacing w:line="410" w:lineRule="exact"/>
        <w:ind w:right="0" w:rightChars="0" w:firstLine="640" w:firstLineChars="200"/>
        <w:jc w:val="both"/>
        <w:textAlignment w:val="auto"/>
        <w:outlineLvl w:val="9"/>
        <w:rPr>
          <w:rFonts w:hint="eastAsia" w:ascii="宋体" w:hAnsi="宋体" w:cs="宋体"/>
          <w:b/>
          <w:bCs/>
          <w:color w:val="000000"/>
          <w:kern w:val="0"/>
          <w:sz w:val="24"/>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继续提升人员素质。加强学习培训，逐步提升工作人员素质，增强办理能力。</w:t>
      </w: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val="zh-CN" w:eastAsia="zh-CN"/>
      </w:rPr>
      <w:t>10</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80281"/>
    <w:rsid w:val="02C44B23"/>
    <w:rsid w:val="03F84837"/>
    <w:rsid w:val="09603890"/>
    <w:rsid w:val="17DC0165"/>
    <w:rsid w:val="208E15A8"/>
    <w:rsid w:val="23B8749C"/>
    <w:rsid w:val="249A4394"/>
    <w:rsid w:val="27E73971"/>
    <w:rsid w:val="2CBA4F37"/>
    <w:rsid w:val="2ED80281"/>
    <w:rsid w:val="3B92787A"/>
    <w:rsid w:val="4F397AF4"/>
    <w:rsid w:val="62580D9D"/>
    <w:rsid w:val="646E4C28"/>
    <w:rsid w:val="677F2552"/>
    <w:rsid w:val="6BAE43F4"/>
    <w:rsid w:val="73786BD8"/>
    <w:rsid w:val="76051F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2020-01-09T02:06:00Z</dcterms:created>
  <dc:creator>zj</dc:creator>
  <cp:lastModifiedBy>胜獒就是腿短咋么了</cp:lastModifiedBy>
  <dcterms:modified xsi:type="dcterms:W3CDTF">2020-02-14T08:17:41Z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